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B9" w:rsidRDefault="007811B9" w:rsidP="00275CC5">
      <w:pPr>
        <w:rPr>
          <w:rFonts w:ascii="Arial" w:hAnsi="Arial" w:cs="Arial"/>
          <w:color w:val="B35E06" w:themeColor="accent1" w:themeShade="BF"/>
          <w:sz w:val="36"/>
          <w:szCs w:val="36"/>
        </w:rPr>
      </w:pPr>
    </w:p>
    <w:sdt>
      <w:sdtPr>
        <w:rPr>
          <w:lang w:val="es-ES"/>
        </w:rPr>
        <w:id w:val="623514597"/>
        <w:docPartObj>
          <w:docPartGallery w:val="Table of Contents"/>
          <w:docPartUnique/>
        </w:docPartObj>
      </w:sdtPr>
      <w:sdtEndPr>
        <w:rPr>
          <w:rFonts w:ascii="Arial" w:eastAsiaTheme="minorEastAsia" w:hAnsi="Arial" w:cs="Arial"/>
          <w:color w:val="auto"/>
          <w:sz w:val="24"/>
          <w:szCs w:val="24"/>
          <w:lang w:eastAsia="ja-JP"/>
        </w:rPr>
      </w:sdtEndPr>
      <w:sdtContent>
        <w:p w:rsidR="00275CC5" w:rsidRDefault="00275CC5" w:rsidP="00275CC5">
          <w:pPr>
            <w:pStyle w:val="TtulodeTDC"/>
            <w:ind w:left="432"/>
            <w:jc w:val="center"/>
            <w:rPr>
              <w:rFonts w:ascii="Arial" w:hAnsi="Arial" w:cs="Arial"/>
              <w:sz w:val="36"/>
              <w:szCs w:val="36"/>
              <w:lang w:val="es-ES"/>
            </w:rPr>
          </w:pPr>
          <w:r w:rsidRPr="00275CC5">
            <w:rPr>
              <w:rFonts w:ascii="Arial" w:hAnsi="Arial" w:cs="Arial"/>
              <w:sz w:val="36"/>
              <w:szCs w:val="36"/>
              <w:lang w:val="es-ES"/>
            </w:rPr>
            <w:t>CONTENIDO</w:t>
          </w:r>
        </w:p>
        <w:p w:rsidR="00275CC5" w:rsidRPr="00275CC5" w:rsidRDefault="00275CC5" w:rsidP="00275CC5">
          <w:pPr>
            <w:rPr>
              <w:lang w:eastAsia="es-MX"/>
            </w:rPr>
          </w:pPr>
        </w:p>
        <w:p w:rsidR="00685124" w:rsidRPr="00685124" w:rsidRDefault="00275CC5" w:rsidP="00685124">
          <w:pPr>
            <w:pStyle w:val="TDC1"/>
            <w:tabs>
              <w:tab w:val="left" w:pos="440"/>
              <w:tab w:val="right" w:leader="dot" w:pos="8830"/>
            </w:tabs>
            <w:jc w:val="both"/>
            <w:rPr>
              <w:rFonts w:ascii="Arial" w:hAnsi="Arial" w:cs="Arial"/>
              <w:noProof/>
              <w:color w:val="auto"/>
              <w:sz w:val="22"/>
              <w:szCs w:val="22"/>
              <w:lang w:val="es-MX" w:eastAsia="es-MX"/>
            </w:rPr>
          </w:pPr>
          <w:r w:rsidRPr="00685124">
            <w:rPr>
              <w:rFonts w:ascii="Arial" w:hAnsi="Arial" w:cs="Arial"/>
              <w:color w:val="auto"/>
              <w:szCs w:val="24"/>
            </w:rPr>
            <w:fldChar w:fldCharType="begin"/>
          </w:r>
          <w:r w:rsidRPr="00685124">
            <w:rPr>
              <w:rFonts w:ascii="Arial" w:hAnsi="Arial" w:cs="Arial"/>
              <w:color w:val="auto"/>
              <w:szCs w:val="24"/>
            </w:rPr>
            <w:instrText xml:space="preserve"> TOC \o "1-3" \h \z \u </w:instrText>
          </w:r>
          <w:r w:rsidRPr="00685124">
            <w:rPr>
              <w:rFonts w:ascii="Arial" w:hAnsi="Arial" w:cs="Arial"/>
              <w:color w:val="auto"/>
              <w:szCs w:val="24"/>
            </w:rPr>
            <w:fldChar w:fldCharType="separate"/>
          </w:r>
          <w:hyperlink w:anchor="_Toc29979408" w:history="1">
            <w:r w:rsidR="00685124" w:rsidRPr="00685124">
              <w:rPr>
                <w:rStyle w:val="Hipervnculo"/>
                <w:rFonts w:ascii="Arial" w:hAnsi="Arial" w:cs="Arial"/>
                <w:noProof/>
              </w:rPr>
              <w:t>1.</w:t>
            </w:r>
            <w:r w:rsidR="00685124" w:rsidRPr="00685124">
              <w:rPr>
                <w:rFonts w:ascii="Arial" w:hAnsi="Arial" w:cs="Arial"/>
                <w:noProof/>
                <w:color w:val="auto"/>
                <w:sz w:val="22"/>
                <w:szCs w:val="22"/>
                <w:lang w:val="es-MX" w:eastAsia="es-MX"/>
              </w:rPr>
              <w:tab/>
            </w:r>
            <w:r w:rsidR="00685124" w:rsidRPr="00685124">
              <w:rPr>
                <w:rStyle w:val="Hipervnculo"/>
                <w:rFonts w:ascii="Arial" w:hAnsi="Arial" w:cs="Arial"/>
                <w:noProof/>
              </w:rPr>
              <w:t>TESIS AISLADAS EN MATERIA CIVIL</w:t>
            </w:r>
            <w:r w:rsidR="00685124" w:rsidRPr="00685124">
              <w:rPr>
                <w:rFonts w:ascii="Arial" w:hAnsi="Arial" w:cs="Arial"/>
                <w:noProof/>
                <w:webHidden/>
              </w:rPr>
              <w:tab/>
            </w:r>
            <w:r w:rsidR="00685124" w:rsidRPr="00685124">
              <w:rPr>
                <w:rFonts w:ascii="Arial" w:hAnsi="Arial" w:cs="Arial"/>
                <w:noProof/>
                <w:webHidden/>
              </w:rPr>
              <w:fldChar w:fldCharType="begin"/>
            </w:r>
            <w:r w:rsidR="00685124" w:rsidRPr="00685124">
              <w:rPr>
                <w:rFonts w:ascii="Arial" w:hAnsi="Arial" w:cs="Arial"/>
                <w:noProof/>
                <w:webHidden/>
              </w:rPr>
              <w:instrText xml:space="preserve"> PAGEREF _Toc29979408 \h </w:instrText>
            </w:r>
            <w:r w:rsidR="00685124" w:rsidRPr="00685124">
              <w:rPr>
                <w:rFonts w:ascii="Arial" w:hAnsi="Arial" w:cs="Arial"/>
                <w:noProof/>
                <w:webHidden/>
              </w:rPr>
            </w:r>
            <w:r w:rsidR="00685124" w:rsidRPr="00685124">
              <w:rPr>
                <w:rFonts w:ascii="Arial" w:hAnsi="Arial" w:cs="Arial"/>
                <w:noProof/>
                <w:webHidden/>
              </w:rPr>
              <w:fldChar w:fldCharType="separate"/>
            </w:r>
            <w:r w:rsidR="00685124" w:rsidRPr="00685124">
              <w:rPr>
                <w:rFonts w:ascii="Arial" w:hAnsi="Arial" w:cs="Arial"/>
                <w:noProof/>
                <w:webHidden/>
              </w:rPr>
              <w:t>3</w:t>
            </w:r>
            <w:r w:rsidR="00685124" w:rsidRPr="00685124">
              <w:rPr>
                <w:rFonts w:ascii="Arial" w:hAnsi="Arial" w:cs="Arial"/>
                <w:noProof/>
                <w:webHidden/>
              </w:rPr>
              <w:fldChar w:fldCharType="end"/>
            </w:r>
          </w:hyperlink>
        </w:p>
        <w:p w:rsidR="00685124" w:rsidRPr="00685124" w:rsidRDefault="00685124" w:rsidP="00685124">
          <w:pPr>
            <w:pStyle w:val="TDC2"/>
            <w:tabs>
              <w:tab w:val="left" w:pos="880"/>
              <w:tab w:val="right" w:leader="dot" w:pos="8830"/>
            </w:tabs>
            <w:jc w:val="both"/>
            <w:rPr>
              <w:rFonts w:ascii="Arial" w:eastAsiaTheme="minorEastAsia" w:hAnsi="Arial" w:cs="Arial"/>
              <w:noProof/>
              <w:lang w:eastAsia="es-MX"/>
            </w:rPr>
          </w:pPr>
          <w:hyperlink w:anchor="_Toc29979409" w:history="1">
            <w:r w:rsidRPr="00685124">
              <w:rPr>
                <w:rStyle w:val="Hipervnculo"/>
                <w:rFonts w:ascii="Arial" w:hAnsi="Arial" w:cs="Arial"/>
                <w:noProof/>
              </w:rPr>
              <w:t>1.1</w:t>
            </w:r>
            <w:r w:rsidRPr="00685124">
              <w:rPr>
                <w:rFonts w:ascii="Arial" w:eastAsiaTheme="minorEastAsia" w:hAnsi="Arial" w:cs="Arial"/>
                <w:noProof/>
                <w:lang w:eastAsia="es-MX"/>
              </w:rPr>
              <w:tab/>
            </w:r>
            <w:r w:rsidRPr="00685124">
              <w:rPr>
                <w:rStyle w:val="Hipervnculo"/>
                <w:rFonts w:ascii="Arial" w:hAnsi="Arial" w:cs="Arial"/>
                <w:noProof/>
              </w:rPr>
              <w:t>USUCAPIÓN. LA RATIFICACIÓN DEL ALLANAMIENTO A LAS PRESTACIONES DEL ACTOR NO TIENE COMO ALCANCE UN RECONOCIMIENTO PROPIO ACERCA DE QUE LA POSESIÓN SE HAYA DESARROLLADO EN FORMA PACÍFICA, CONTINUA Y PÚBLICA –INTERRUPCIÓN DEL CRITERIO SOSTENIDO EN LA TESIS AISLADA II.2o.C.258 C– (LEGISLACIÓN DEL ESTADO DE MÉXICO).</w:t>
            </w:r>
            <w:r w:rsidRPr="00685124">
              <w:rPr>
                <w:rFonts w:ascii="Arial" w:hAnsi="Arial" w:cs="Arial"/>
                <w:noProof/>
                <w:webHidden/>
              </w:rPr>
              <w:tab/>
            </w:r>
            <w:r w:rsidRPr="00685124">
              <w:rPr>
                <w:rFonts w:ascii="Arial" w:hAnsi="Arial" w:cs="Arial"/>
                <w:noProof/>
                <w:webHidden/>
              </w:rPr>
              <w:fldChar w:fldCharType="begin"/>
            </w:r>
            <w:r w:rsidRPr="00685124">
              <w:rPr>
                <w:rFonts w:ascii="Arial" w:hAnsi="Arial" w:cs="Arial"/>
                <w:noProof/>
                <w:webHidden/>
              </w:rPr>
              <w:instrText xml:space="preserve"> PAGEREF _Toc29979409 \h </w:instrText>
            </w:r>
            <w:r w:rsidRPr="00685124">
              <w:rPr>
                <w:rFonts w:ascii="Arial" w:hAnsi="Arial" w:cs="Arial"/>
                <w:noProof/>
                <w:webHidden/>
              </w:rPr>
            </w:r>
            <w:r w:rsidRPr="00685124">
              <w:rPr>
                <w:rFonts w:ascii="Arial" w:hAnsi="Arial" w:cs="Arial"/>
                <w:noProof/>
                <w:webHidden/>
              </w:rPr>
              <w:fldChar w:fldCharType="separate"/>
            </w:r>
            <w:r w:rsidRPr="00685124">
              <w:rPr>
                <w:rFonts w:ascii="Arial" w:hAnsi="Arial" w:cs="Arial"/>
                <w:noProof/>
                <w:webHidden/>
              </w:rPr>
              <w:t>3</w:t>
            </w:r>
            <w:r w:rsidRPr="00685124">
              <w:rPr>
                <w:rFonts w:ascii="Arial" w:hAnsi="Arial" w:cs="Arial"/>
                <w:noProof/>
                <w:webHidden/>
              </w:rPr>
              <w:fldChar w:fldCharType="end"/>
            </w:r>
          </w:hyperlink>
        </w:p>
        <w:p w:rsidR="00685124" w:rsidRPr="00685124" w:rsidRDefault="00685124" w:rsidP="00685124">
          <w:pPr>
            <w:pStyle w:val="TDC2"/>
            <w:tabs>
              <w:tab w:val="left" w:pos="880"/>
              <w:tab w:val="right" w:leader="dot" w:pos="8830"/>
            </w:tabs>
            <w:jc w:val="both"/>
            <w:rPr>
              <w:rFonts w:ascii="Arial" w:eastAsiaTheme="minorEastAsia" w:hAnsi="Arial" w:cs="Arial"/>
              <w:noProof/>
              <w:lang w:eastAsia="es-MX"/>
            </w:rPr>
          </w:pPr>
          <w:hyperlink w:anchor="_Toc29979410" w:history="1">
            <w:r w:rsidRPr="00685124">
              <w:rPr>
                <w:rStyle w:val="Hipervnculo"/>
                <w:rFonts w:ascii="Arial" w:hAnsi="Arial" w:cs="Arial"/>
                <w:noProof/>
              </w:rPr>
              <w:t>1.2</w:t>
            </w:r>
            <w:r w:rsidRPr="00685124">
              <w:rPr>
                <w:rFonts w:ascii="Arial" w:eastAsiaTheme="minorEastAsia" w:hAnsi="Arial" w:cs="Arial"/>
                <w:noProof/>
                <w:lang w:eastAsia="es-MX"/>
              </w:rPr>
              <w:tab/>
            </w:r>
            <w:r w:rsidRPr="00685124">
              <w:rPr>
                <w:rStyle w:val="Hipervnculo"/>
                <w:rFonts w:ascii="Arial" w:hAnsi="Arial" w:cs="Arial"/>
                <w:noProof/>
              </w:rPr>
              <w:t>PRESUNCIÓN LEGAL Y HUMANA EN MATERIA CIVIL. CUANDO LAS REGLAS DE LA LÓGICA SE ROMPEN Y EN SU LUGAR SE EXPONEN ARGUMENTOS FALACES O INCONGRUENTES, AQUÉLLA DESAPARECE (LEGISLACIÓN APLICABLE PARA LA CIUDAD DE MÉXICO).</w:t>
            </w:r>
            <w:r w:rsidRPr="00685124">
              <w:rPr>
                <w:rFonts w:ascii="Arial" w:hAnsi="Arial" w:cs="Arial"/>
                <w:noProof/>
                <w:webHidden/>
              </w:rPr>
              <w:tab/>
            </w:r>
            <w:r w:rsidRPr="00685124">
              <w:rPr>
                <w:rFonts w:ascii="Arial" w:hAnsi="Arial" w:cs="Arial"/>
                <w:noProof/>
                <w:webHidden/>
              </w:rPr>
              <w:fldChar w:fldCharType="begin"/>
            </w:r>
            <w:r w:rsidRPr="00685124">
              <w:rPr>
                <w:rFonts w:ascii="Arial" w:hAnsi="Arial" w:cs="Arial"/>
                <w:noProof/>
                <w:webHidden/>
              </w:rPr>
              <w:instrText xml:space="preserve"> PAGEREF _Toc29979410 \h </w:instrText>
            </w:r>
            <w:r w:rsidRPr="00685124">
              <w:rPr>
                <w:rFonts w:ascii="Arial" w:hAnsi="Arial" w:cs="Arial"/>
                <w:noProof/>
                <w:webHidden/>
              </w:rPr>
            </w:r>
            <w:r w:rsidRPr="00685124">
              <w:rPr>
                <w:rFonts w:ascii="Arial" w:hAnsi="Arial" w:cs="Arial"/>
                <w:noProof/>
                <w:webHidden/>
              </w:rPr>
              <w:fldChar w:fldCharType="separate"/>
            </w:r>
            <w:r w:rsidRPr="00685124">
              <w:rPr>
                <w:rFonts w:ascii="Arial" w:hAnsi="Arial" w:cs="Arial"/>
                <w:noProof/>
                <w:webHidden/>
              </w:rPr>
              <w:t>5</w:t>
            </w:r>
            <w:r w:rsidRPr="00685124">
              <w:rPr>
                <w:rFonts w:ascii="Arial" w:hAnsi="Arial" w:cs="Arial"/>
                <w:noProof/>
                <w:webHidden/>
              </w:rPr>
              <w:fldChar w:fldCharType="end"/>
            </w:r>
          </w:hyperlink>
        </w:p>
        <w:p w:rsidR="00685124" w:rsidRPr="00685124" w:rsidRDefault="00685124" w:rsidP="00685124">
          <w:pPr>
            <w:pStyle w:val="TDC2"/>
            <w:tabs>
              <w:tab w:val="left" w:pos="880"/>
              <w:tab w:val="right" w:leader="dot" w:pos="8830"/>
            </w:tabs>
            <w:jc w:val="both"/>
            <w:rPr>
              <w:rFonts w:ascii="Arial" w:eastAsiaTheme="minorEastAsia" w:hAnsi="Arial" w:cs="Arial"/>
              <w:noProof/>
              <w:lang w:eastAsia="es-MX"/>
            </w:rPr>
          </w:pPr>
          <w:hyperlink w:anchor="_Toc29979411" w:history="1">
            <w:r w:rsidRPr="00685124">
              <w:rPr>
                <w:rStyle w:val="Hipervnculo"/>
                <w:rFonts w:ascii="Arial" w:hAnsi="Arial" w:cs="Arial"/>
                <w:noProof/>
              </w:rPr>
              <w:t>1.3</w:t>
            </w:r>
            <w:r w:rsidRPr="00685124">
              <w:rPr>
                <w:rFonts w:ascii="Arial" w:eastAsiaTheme="minorEastAsia" w:hAnsi="Arial" w:cs="Arial"/>
                <w:noProof/>
                <w:lang w:eastAsia="es-MX"/>
              </w:rPr>
              <w:tab/>
            </w:r>
            <w:r w:rsidRPr="00685124">
              <w:rPr>
                <w:rStyle w:val="Hipervnculo"/>
                <w:rFonts w:ascii="Arial" w:hAnsi="Arial" w:cs="Arial"/>
                <w:noProof/>
              </w:rPr>
              <w:t>PRESUNCIÓN DE MUERTE DEL ASEGURADO BAJO LA DOBLE COBERTURA "PROTECCIÓN POR FALLECIMIENTO" E "INDEMNIZACIÓN POR MUERTE ACCIDENTAL". LA RESOLUCIÓN QUE LA DECLARA, A CAUSA DE SECUESTRO O DE PRIVACIÓN ILEGAL DE LA LIBERTAD, RESULTA APTA NO SÓLO PARA DAR POR CIERTO, PARA LOS EFECTOS DE LA COBERTURA POR FALLECIMIENTO INCLUIDA EN EL SEGURO DE VIDA, QUE EL ASEGURADO MURIÓ, SINO TAMBIÉN PARA DETERMINAR QUE ESA MUERTE FUE ACCIDENTAL, POR LAS CARACTERÍSTICAS EXTERNAS, VIOLENTAS, SÚBITAS Y FORTUITAS, DE LAS QUE SE DISTINGUEN AQUELLOS DELITOS (LEGISLACIÓN DEL ESTADO DE JALISCO).</w:t>
            </w:r>
            <w:r w:rsidRPr="00685124">
              <w:rPr>
                <w:rFonts w:ascii="Arial" w:hAnsi="Arial" w:cs="Arial"/>
                <w:noProof/>
                <w:webHidden/>
              </w:rPr>
              <w:tab/>
            </w:r>
            <w:r w:rsidRPr="00685124">
              <w:rPr>
                <w:rFonts w:ascii="Arial" w:hAnsi="Arial" w:cs="Arial"/>
                <w:noProof/>
                <w:webHidden/>
              </w:rPr>
              <w:fldChar w:fldCharType="begin"/>
            </w:r>
            <w:r w:rsidRPr="00685124">
              <w:rPr>
                <w:rFonts w:ascii="Arial" w:hAnsi="Arial" w:cs="Arial"/>
                <w:noProof/>
                <w:webHidden/>
              </w:rPr>
              <w:instrText xml:space="preserve"> PAGEREF _Toc29979411 \h </w:instrText>
            </w:r>
            <w:r w:rsidRPr="00685124">
              <w:rPr>
                <w:rFonts w:ascii="Arial" w:hAnsi="Arial" w:cs="Arial"/>
                <w:noProof/>
                <w:webHidden/>
              </w:rPr>
            </w:r>
            <w:r w:rsidRPr="00685124">
              <w:rPr>
                <w:rFonts w:ascii="Arial" w:hAnsi="Arial" w:cs="Arial"/>
                <w:noProof/>
                <w:webHidden/>
              </w:rPr>
              <w:fldChar w:fldCharType="separate"/>
            </w:r>
            <w:r w:rsidRPr="00685124">
              <w:rPr>
                <w:rFonts w:ascii="Arial" w:hAnsi="Arial" w:cs="Arial"/>
                <w:noProof/>
                <w:webHidden/>
              </w:rPr>
              <w:t>6</w:t>
            </w:r>
            <w:r w:rsidRPr="00685124">
              <w:rPr>
                <w:rFonts w:ascii="Arial" w:hAnsi="Arial" w:cs="Arial"/>
                <w:noProof/>
                <w:webHidden/>
              </w:rPr>
              <w:fldChar w:fldCharType="end"/>
            </w:r>
          </w:hyperlink>
        </w:p>
        <w:p w:rsidR="00685124" w:rsidRPr="00685124" w:rsidRDefault="00685124" w:rsidP="00685124">
          <w:pPr>
            <w:pStyle w:val="TDC2"/>
            <w:tabs>
              <w:tab w:val="left" w:pos="880"/>
              <w:tab w:val="right" w:leader="dot" w:pos="8830"/>
            </w:tabs>
            <w:jc w:val="both"/>
            <w:rPr>
              <w:rFonts w:ascii="Arial" w:eastAsiaTheme="minorEastAsia" w:hAnsi="Arial" w:cs="Arial"/>
              <w:noProof/>
              <w:lang w:eastAsia="es-MX"/>
            </w:rPr>
          </w:pPr>
          <w:hyperlink w:anchor="_Toc29979412" w:history="1">
            <w:r w:rsidRPr="00685124">
              <w:rPr>
                <w:rStyle w:val="Hipervnculo"/>
                <w:rFonts w:ascii="Arial" w:hAnsi="Arial" w:cs="Arial"/>
                <w:noProof/>
              </w:rPr>
              <w:t>1.4</w:t>
            </w:r>
            <w:r w:rsidRPr="00685124">
              <w:rPr>
                <w:rFonts w:ascii="Arial" w:eastAsiaTheme="minorEastAsia" w:hAnsi="Arial" w:cs="Arial"/>
                <w:noProof/>
                <w:lang w:eastAsia="es-MX"/>
              </w:rPr>
              <w:tab/>
            </w:r>
            <w:r w:rsidRPr="00685124">
              <w:rPr>
                <w:rStyle w:val="Hipervnculo"/>
                <w:rFonts w:ascii="Arial" w:hAnsi="Arial" w:cs="Arial"/>
                <w:noProof/>
              </w:rPr>
              <w:t>HONORARIOS PROFESIONALES. AUNQUE LA ACTORA POR SU CONDICIÓN DE GÉNERO (INDÍGENA) ARGUMENTE QUE SU CLIENTE NO LE HAYA CUBIERTO LA CONTRAPRESTACIÓN PACTADA POR SU ACTIVIDAD PROFESIONAL DESARROLLADA, LA AUTORIDAD JUDICIAL PUEDE REDUCIR OFICIOSAMENTE EL IMPORTE DE AQUÉLLOS, AL CONSIDERARLOS UNA EXPLOTACIÓN DEL HOMBRE POR EL HOMBRE.</w:t>
            </w:r>
            <w:r w:rsidRPr="00685124">
              <w:rPr>
                <w:rFonts w:ascii="Arial" w:hAnsi="Arial" w:cs="Arial"/>
                <w:noProof/>
                <w:webHidden/>
              </w:rPr>
              <w:tab/>
            </w:r>
            <w:r w:rsidRPr="00685124">
              <w:rPr>
                <w:rFonts w:ascii="Arial" w:hAnsi="Arial" w:cs="Arial"/>
                <w:noProof/>
                <w:webHidden/>
              </w:rPr>
              <w:fldChar w:fldCharType="begin"/>
            </w:r>
            <w:r w:rsidRPr="00685124">
              <w:rPr>
                <w:rFonts w:ascii="Arial" w:hAnsi="Arial" w:cs="Arial"/>
                <w:noProof/>
                <w:webHidden/>
              </w:rPr>
              <w:instrText xml:space="preserve"> PAGEREF _Toc29979412 \h </w:instrText>
            </w:r>
            <w:r w:rsidRPr="00685124">
              <w:rPr>
                <w:rFonts w:ascii="Arial" w:hAnsi="Arial" w:cs="Arial"/>
                <w:noProof/>
                <w:webHidden/>
              </w:rPr>
            </w:r>
            <w:r w:rsidRPr="00685124">
              <w:rPr>
                <w:rFonts w:ascii="Arial" w:hAnsi="Arial" w:cs="Arial"/>
                <w:noProof/>
                <w:webHidden/>
              </w:rPr>
              <w:fldChar w:fldCharType="separate"/>
            </w:r>
            <w:r w:rsidRPr="00685124">
              <w:rPr>
                <w:rFonts w:ascii="Arial" w:hAnsi="Arial" w:cs="Arial"/>
                <w:noProof/>
                <w:webHidden/>
              </w:rPr>
              <w:t>8</w:t>
            </w:r>
            <w:r w:rsidRPr="00685124">
              <w:rPr>
                <w:rFonts w:ascii="Arial" w:hAnsi="Arial" w:cs="Arial"/>
                <w:noProof/>
                <w:webHidden/>
              </w:rPr>
              <w:fldChar w:fldCharType="end"/>
            </w:r>
          </w:hyperlink>
        </w:p>
        <w:p w:rsidR="00685124" w:rsidRPr="00685124" w:rsidRDefault="00685124" w:rsidP="00685124">
          <w:pPr>
            <w:pStyle w:val="TDC2"/>
            <w:tabs>
              <w:tab w:val="left" w:pos="880"/>
              <w:tab w:val="right" w:leader="dot" w:pos="8830"/>
            </w:tabs>
            <w:jc w:val="both"/>
            <w:rPr>
              <w:rFonts w:ascii="Arial" w:eastAsiaTheme="minorEastAsia" w:hAnsi="Arial" w:cs="Arial"/>
              <w:noProof/>
              <w:lang w:eastAsia="es-MX"/>
            </w:rPr>
          </w:pPr>
          <w:hyperlink w:anchor="_Toc29979413" w:history="1">
            <w:r w:rsidRPr="00685124">
              <w:rPr>
                <w:rStyle w:val="Hipervnculo"/>
                <w:rFonts w:ascii="Arial" w:hAnsi="Arial" w:cs="Arial"/>
                <w:noProof/>
              </w:rPr>
              <w:t>1.5</w:t>
            </w:r>
            <w:r w:rsidRPr="00685124">
              <w:rPr>
                <w:rFonts w:ascii="Arial" w:eastAsiaTheme="minorEastAsia" w:hAnsi="Arial" w:cs="Arial"/>
                <w:noProof/>
                <w:lang w:eastAsia="es-MX"/>
              </w:rPr>
              <w:tab/>
            </w:r>
            <w:r w:rsidRPr="00685124">
              <w:rPr>
                <w:rStyle w:val="Hipervnculo"/>
                <w:rFonts w:ascii="Arial" w:hAnsi="Arial" w:cs="Arial"/>
                <w:noProof/>
              </w:rPr>
              <w:t>FILIACIÓN. ELEMENTOS PARA SU DEMOSTRACIÓN (LEGISLACIÓN APLICABLE PARA LA CIUDAD DE MÉXICO).</w:t>
            </w:r>
            <w:r w:rsidRPr="00685124">
              <w:rPr>
                <w:rFonts w:ascii="Arial" w:hAnsi="Arial" w:cs="Arial"/>
                <w:noProof/>
                <w:webHidden/>
              </w:rPr>
              <w:tab/>
            </w:r>
            <w:r w:rsidRPr="00685124">
              <w:rPr>
                <w:rFonts w:ascii="Arial" w:hAnsi="Arial" w:cs="Arial"/>
                <w:noProof/>
                <w:webHidden/>
              </w:rPr>
              <w:fldChar w:fldCharType="begin"/>
            </w:r>
            <w:r w:rsidRPr="00685124">
              <w:rPr>
                <w:rFonts w:ascii="Arial" w:hAnsi="Arial" w:cs="Arial"/>
                <w:noProof/>
                <w:webHidden/>
              </w:rPr>
              <w:instrText xml:space="preserve"> PAGEREF _Toc29979413 \h </w:instrText>
            </w:r>
            <w:r w:rsidRPr="00685124">
              <w:rPr>
                <w:rFonts w:ascii="Arial" w:hAnsi="Arial" w:cs="Arial"/>
                <w:noProof/>
                <w:webHidden/>
              </w:rPr>
            </w:r>
            <w:r w:rsidRPr="00685124">
              <w:rPr>
                <w:rFonts w:ascii="Arial" w:hAnsi="Arial" w:cs="Arial"/>
                <w:noProof/>
                <w:webHidden/>
              </w:rPr>
              <w:fldChar w:fldCharType="separate"/>
            </w:r>
            <w:r w:rsidRPr="00685124">
              <w:rPr>
                <w:rFonts w:ascii="Arial" w:hAnsi="Arial" w:cs="Arial"/>
                <w:noProof/>
                <w:webHidden/>
              </w:rPr>
              <w:t>9</w:t>
            </w:r>
            <w:r w:rsidRPr="00685124">
              <w:rPr>
                <w:rFonts w:ascii="Arial" w:hAnsi="Arial" w:cs="Arial"/>
                <w:noProof/>
                <w:webHidden/>
              </w:rPr>
              <w:fldChar w:fldCharType="end"/>
            </w:r>
          </w:hyperlink>
        </w:p>
        <w:p w:rsidR="00685124" w:rsidRPr="00685124" w:rsidRDefault="00685124" w:rsidP="00685124">
          <w:pPr>
            <w:pStyle w:val="TDC2"/>
            <w:tabs>
              <w:tab w:val="left" w:pos="880"/>
              <w:tab w:val="right" w:leader="dot" w:pos="8830"/>
            </w:tabs>
            <w:jc w:val="both"/>
            <w:rPr>
              <w:rFonts w:ascii="Arial" w:eastAsiaTheme="minorEastAsia" w:hAnsi="Arial" w:cs="Arial"/>
              <w:noProof/>
              <w:lang w:eastAsia="es-MX"/>
            </w:rPr>
          </w:pPr>
          <w:hyperlink w:anchor="_Toc29979414" w:history="1">
            <w:r w:rsidRPr="00685124">
              <w:rPr>
                <w:rStyle w:val="Hipervnculo"/>
                <w:rFonts w:ascii="Arial" w:hAnsi="Arial" w:cs="Arial"/>
                <w:noProof/>
              </w:rPr>
              <w:t>1.6</w:t>
            </w:r>
            <w:r w:rsidRPr="00685124">
              <w:rPr>
                <w:rFonts w:ascii="Arial" w:eastAsiaTheme="minorEastAsia" w:hAnsi="Arial" w:cs="Arial"/>
                <w:noProof/>
                <w:lang w:eastAsia="es-MX"/>
              </w:rPr>
              <w:tab/>
            </w:r>
            <w:r w:rsidRPr="00685124">
              <w:rPr>
                <w:rStyle w:val="Hipervnculo"/>
                <w:rFonts w:ascii="Arial" w:hAnsi="Arial" w:cs="Arial"/>
                <w:noProof/>
              </w:rPr>
              <w:t>COSTAS. EN TÉRMINOS DEL ARTÍCULO 55, PÁRRAFO PRIMERO, DEL CÓDIGO DE PROCEDIMIENTOS CIVILES PARA EL DISTRITO FEDERAL, APLICABLE PARA LA CIUDAD DE MÉXICO, LAS PARTES NO PUEDEN CONVENIR PARA ALTERAR, MODIFICAR O RENUNCIAR A LAS NORMAS DEL PROCEDIMIENTO, ENTRE ELLAS, LOS SUPUESTOS DE PROCEDENCIA PARA EL PAGO DE AQUÉLLAS.</w:t>
            </w:r>
            <w:r w:rsidRPr="00685124">
              <w:rPr>
                <w:rFonts w:ascii="Arial" w:hAnsi="Arial" w:cs="Arial"/>
                <w:noProof/>
                <w:webHidden/>
              </w:rPr>
              <w:tab/>
            </w:r>
            <w:r w:rsidRPr="00685124">
              <w:rPr>
                <w:rFonts w:ascii="Arial" w:hAnsi="Arial" w:cs="Arial"/>
                <w:noProof/>
                <w:webHidden/>
              </w:rPr>
              <w:fldChar w:fldCharType="begin"/>
            </w:r>
            <w:r w:rsidRPr="00685124">
              <w:rPr>
                <w:rFonts w:ascii="Arial" w:hAnsi="Arial" w:cs="Arial"/>
                <w:noProof/>
                <w:webHidden/>
              </w:rPr>
              <w:instrText xml:space="preserve"> PAGEREF _Toc29979414 \h </w:instrText>
            </w:r>
            <w:r w:rsidRPr="00685124">
              <w:rPr>
                <w:rFonts w:ascii="Arial" w:hAnsi="Arial" w:cs="Arial"/>
                <w:noProof/>
                <w:webHidden/>
              </w:rPr>
            </w:r>
            <w:r w:rsidRPr="00685124">
              <w:rPr>
                <w:rFonts w:ascii="Arial" w:hAnsi="Arial" w:cs="Arial"/>
                <w:noProof/>
                <w:webHidden/>
              </w:rPr>
              <w:fldChar w:fldCharType="separate"/>
            </w:r>
            <w:r w:rsidRPr="00685124">
              <w:rPr>
                <w:rFonts w:ascii="Arial" w:hAnsi="Arial" w:cs="Arial"/>
                <w:noProof/>
                <w:webHidden/>
              </w:rPr>
              <w:t>10</w:t>
            </w:r>
            <w:r w:rsidRPr="00685124">
              <w:rPr>
                <w:rFonts w:ascii="Arial" w:hAnsi="Arial" w:cs="Arial"/>
                <w:noProof/>
                <w:webHidden/>
              </w:rPr>
              <w:fldChar w:fldCharType="end"/>
            </w:r>
          </w:hyperlink>
        </w:p>
        <w:p w:rsidR="00685124" w:rsidRPr="00685124" w:rsidRDefault="00685124" w:rsidP="00685124">
          <w:pPr>
            <w:pStyle w:val="TDC2"/>
            <w:tabs>
              <w:tab w:val="left" w:pos="880"/>
              <w:tab w:val="right" w:leader="dot" w:pos="8830"/>
            </w:tabs>
            <w:jc w:val="both"/>
            <w:rPr>
              <w:rFonts w:ascii="Arial" w:eastAsiaTheme="minorEastAsia" w:hAnsi="Arial" w:cs="Arial"/>
              <w:noProof/>
              <w:lang w:eastAsia="es-MX"/>
            </w:rPr>
          </w:pPr>
          <w:hyperlink w:anchor="_Toc29979415" w:history="1">
            <w:r w:rsidRPr="00685124">
              <w:rPr>
                <w:rStyle w:val="Hipervnculo"/>
                <w:rFonts w:ascii="Arial" w:hAnsi="Arial" w:cs="Arial"/>
                <w:noProof/>
              </w:rPr>
              <w:t>1.7</w:t>
            </w:r>
            <w:r w:rsidRPr="00685124">
              <w:rPr>
                <w:rFonts w:ascii="Arial" w:eastAsiaTheme="minorEastAsia" w:hAnsi="Arial" w:cs="Arial"/>
                <w:noProof/>
                <w:lang w:eastAsia="es-MX"/>
              </w:rPr>
              <w:tab/>
            </w:r>
            <w:r w:rsidRPr="00685124">
              <w:rPr>
                <w:rStyle w:val="Hipervnculo"/>
                <w:rFonts w:ascii="Arial" w:hAnsi="Arial" w:cs="Arial"/>
                <w:noProof/>
              </w:rPr>
              <w:t>COMPETENCIA EN MATERIA CIVIL. CUANDO SE RECLAMA LA DEVOLUCIÓN DE LA CANTIDAD DE DINERO QUE EL DEMANDADO RETIRÓ DE SU SUBCUENTA DE VIVIENDA, CORRESPONDE A LA AUTORIDAD LABORAL DILUCIDAR LA ACCIÓN INTENTADA (ENRIQUECIMIENTO ILEGÍTIMO) Y NO A LA CIVIL.</w:t>
            </w:r>
            <w:r w:rsidRPr="00685124">
              <w:rPr>
                <w:rFonts w:ascii="Arial" w:hAnsi="Arial" w:cs="Arial"/>
                <w:noProof/>
                <w:webHidden/>
              </w:rPr>
              <w:tab/>
            </w:r>
            <w:r w:rsidRPr="00685124">
              <w:rPr>
                <w:rFonts w:ascii="Arial" w:hAnsi="Arial" w:cs="Arial"/>
                <w:noProof/>
                <w:webHidden/>
              </w:rPr>
              <w:fldChar w:fldCharType="begin"/>
            </w:r>
            <w:r w:rsidRPr="00685124">
              <w:rPr>
                <w:rFonts w:ascii="Arial" w:hAnsi="Arial" w:cs="Arial"/>
                <w:noProof/>
                <w:webHidden/>
              </w:rPr>
              <w:instrText xml:space="preserve"> PAGEREF _Toc29979415 \h </w:instrText>
            </w:r>
            <w:r w:rsidRPr="00685124">
              <w:rPr>
                <w:rFonts w:ascii="Arial" w:hAnsi="Arial" w:cs="Arial"/>
                <w:noProof/>
                <w:webHidden/>
              </w:rPr>
            </w:r>
            <w:r w:rsidRPr="00685124">
              <w:rPr>
                <w:rFonts w:ascii="Arial" w:hAnsi="Arial" w:cs="Arial"/>
                <w:noProof/>
                <w:webHidden/>
              </w:rPr>
              <w:fldChar w:fldCharType="separate"/>
            </w:r>
            <w:r w:rsidRPr="00685124">
              <w:rPr>
                <w:rFonts w:ascii="Arial" w:hAnsi="Arial" w:cs="Arial"/>
                <w:noProof/>
                <w:webHidden/>
              </w:rPr>
              <w:t>11</w:t>
            </w:r>
            <w:r w:rsidRPr="00685124">
              <w:rPr>
                <w:rFonts w:ascii="Arial" w:hAnsi="Arial" w:cs="Arial"/>
                <w:noProof/>
                <w:webHidden/>
              </w:rPr>
              <w:fldChar w:fldCharType="end"/>
            </w:r>
          </w:hyperlink>
        </w:p>
        <w:p w:rsidR="00685124" w:rsidRPr="00685124" w:rsidRDefault="00685124" w:rsidP="00685124">
          <w:pPr>
            <w:pStyle w:val="TDC1"/>
            <w:tabs>
              <w:tab w:val="left" w:pos="440"/>
              <w:tab w:val="right" w:leader="dot" w:pos="8830"/>
            </w:tabs>
            <w:jc w:val="both"/>
            <w:rPr>
              <w:rFonts w:ascii="Arial" w:hAnsi="Arial" w:cs="Arial"/>
              <w:noProof/>
              <w:color w:val="auto"/>
              <w:sz w:val="22"/>
              <w:szCs w:val="22"/>
              <w:lang w:val="es-MX" w:eastAsia="es-MX"/>
            </w:rPr>
          </w:pPr>
          <w:hyperlink w:anchor="_Toc29979416" w:history="1">
            <w:r w:rsidRPr="00685124">
              <w:rPr>
                <w:rStyle w:val="Hipervnculo"/>
                <w:rFonts w:ascii="Arial" w:hAnsi="Arial" w:cs="Arial"/>
                <w:noProof/>
              </w:rPr>
              <w:t>2.</w:t>
            </w:r>
            <w:r w:rsidRPr="00685124">
              <w:rPr>
                <w:rFonts w:ascii="Arial" w:hAnsi="Arial" w:cs="Arial"/>
                <w:noProof/>
                <w:color w:val="auto"/>
                <w:sz w:val="22"/>
                <w:szCs w:val="22"/>
                <w:lang w:val="es-MX" w:eastAsia="es-MX"/>
              </w:rPr>
              <w:tab/>
            </w:r>
            <w:r w:rsidRPr="00685124">
              <w:rPr>
                <w:rStyle w:val="Hipervnculo"/>
                <w:rFonts w:ascii="Arial" w:hAnsi="Arial" w:cs="Arial"/>
                <w:noProof/>
              </w:rPr>
              <w:t>FUENTES CONSULTADAS</w:t>
            </w:r>
            <w:r w:rsidRPr="00685124">
              <w:rPr>
                <w:rFonts w:ascii="Arial" w:hAnsi="Arial" w:cs="Arial"/>
                <w:noProof/>
                <w:webHidden/>
              </w:rPr>
              <w:tab/>
            </w:r>
            <w:r w:rsidRPr="00685124">
              <w:rPr>
                <w:rFonts w:ascii="Arial" w:hAnsi="Arial" w:cs="Arial"/>
                <w:noProof/>
                <w:webHidden/>
              </w:rPr>
              <w:fldChar w:fldCharType="begin"/>
            </w:r>
            <w:r w:rsidRPr="00685124">
              <w:rPr>
                <w:rFonts w:ascii="Arial" w:hAnsi="Arial" w:cs="Arial"/>
                <w:noProof/>
                <w:webHidden/>
              </w:rPr>
              <w:instrText xml:space="preserve"> PAGEREF _Toc29979416 \h </w:instrText>
            </w:r>
            <w:r w:rsidRPr="00685124">
              <w:rPr>
                <w:rFonts w:ascii="Arial" w:hAnsi="Arial" w:cs="Arial"/>
                <w:noProof/>
                <w:webHidden/>
              </w:rPr>
            </w:r>
            <w:r w:rsidRPr="00685124">
              <w:rPr>
                <w:rFonts w:ascii="Arial" w:hAnsi="Arial" w:cs="Arial"/>
                <w:noProof/>
                <w:webHidden/>
              </w:rPr>
              <w:fldChar w:fldCharType="separate"/>
            </w:r>
            <w:r w:rsidRPr="00685124">
              <w:rPr>
                <w:rFonts w:ascii="Arial" w:hAnsi="Arial" w:cs="Arial"/>
                <w:noProof/>
                <w:webHidden/>
              </w:rPr>
              <w:t>13</w:t>
            </w:r>
            <w:r w:rsidRPr="00685124">
              <w:rPr>
                <w:rFonts w:ascii="Arial" w:hAnsi="Arial" w:cs="Arial"/>
                <w:noProof/>
                <w:webHidden/>
              </w:rPr>
              <w:fldChar w:fldCharType="end"/>
            </w:r>
          </w:hyperlink>
        </w:p>
        <w:p w:rsidR="00685124" w:rsidRPr="00685124" w:rsidRDefault="00685124" w:rsidP="00685124">
          <w:pPr>
            <w:pStyle w:val="TDC2"/>
            <w:tabs>
              <w:tab w:val="left" w:pos="880"/>
              <w:tab w:val="right" w:leader="dot" w:pos="8830"/>
            </w:tabs>
            <w:jc w:val="both"/>
            <w:rPr>
              <w:rFonts w:ascii="Arial" w:eastAsiaTheme="minorEastAsia" w:hAnsi="Arial" w:cs="Arial"/>
              <w:noProof/>
              <w:lang w:eastAsia="es-MX"/>
            </w:rPr>
          </w:pPr>
          <w:hyperlink w:anchor="_Toc29979417" w:history="1">
            <w:r w:rsidRPr="00685124">
              <w:rPr>
                <w:rStyle w:val="Hipervnculo"/>
                <w:rFonts w:ascii="Arial" w:hAnsi="Arial" w:cs="Arial"/>
                <w:noProof/>
              </w:rPr>
              <w:t>2.1</w:t>
            </w:r>
            <w:r w:rsidRPr="00685124">
              <w:rPr>
                <w:rFonts w:ascii="Arial" w:eastAsiaTheme="minorEastAsia" w:hAnsi="Arial" w:cs="Arial"/>
                <w:noProof/>
                <w:lang w:eastAsia="es-MX"/>
              </w:rPr>
              <w:tab/>
            </w:r>
            <w:r w:rsidRPr="00685124">
              <w:rPr>
                <w:rStyle w:val="Hipervnculo"/>
                <w:rFonts w:ascii="Arial" w:hAnsi="Arial" w:cs="Arial"/>
                <w:noProof/>
              </w:rPr>
              <w:t>CIBEROGRÁFICA:</w:t>
            </w:r>
            <w:r w:rsidRPr="00685124">
              <w:rPr>
                <w:rFonts w:ascii="Arial" w:hAnsi="Arial" w:cs="Arial"/>
                <w:noProof/>
                <w:webHidden/>
              </w:rPr>
              <w:tab/>
            </w:r>
            <w:r w:rsidRPr="00685124">
              <w:rPr>
                <w:rFonts w:ascii="Arial" w:hAnsi="Arial" w:cs="Arial"/>
                <w:noProof/>
                <w:webHidden/>
              </w:rPr>
              <w:fldChar w:fldCharType="begin"/>
            </w:r>
            <w:r w:rsidRPr="00685124">
              <w:rPr>
                <w:rFonts w:ascii="Arial" w:hAnsi="Arial" w:cs="Arial"/>
                <w:noProof/>
                <w:webHidden/>
              </w:rPr>
              <w:instrText xml:space="preserve"> PAGEREF _Toc29979417 \h </w:instrText>
            </w:r>
            <w:r w:rsidRPr="00685124">
              <w:rPr>
                <w:rFonts w:ascii="Arial" w:hAnsi="Arial" w:cs="Arial"/>
                <w:noProof/>
                <w:webHidden/>
              </w:rPr>
            </w:r>
            <w:r w:rsidRPr="00685124">
              <w:rPr>
                <w:rFonts w:ascii="Arial" w:hAnsi="Arial" w:cs="Arial"/>
                <w:noProof/>
                <w:webHidden/>
              </w:rPr>
              <w:fldChar w:fldCharType="separate"/>
            </w:r>
            <w:r w:rsidRPr="00685124">
              <w:rPr>
                <w:rFonts w:ascii="Arial" w:hAnsi="Arial" w:cs="Arial"/>
                <w:noProof/>
                <w:webHidden/>
              </w:rPr>
              <w:t>13</w:t>
            </w:r>
            <w:r w:rsidRPr="00685124">
              <w:rPr>
                <w:rFonts w:ascii="Arial" w:hAnsi="Arial" w:cs="Arial"/>
                <w:noProof/>
                <w:webHidden/>
              </w:rPr>
              <w:fldChar w:fldCharType="end"/>
            </w:r>
          </w:hyperlink>
        </w:p>
        <w:p w:rsidR="00685124" w:rsidRPr="00685124" w:rsidRDefault="00685124" w:rsidP="00685124">
          <w:pPr>
            <w:pStyle w:val="TDC3"/>
            <w:tabs>
              <w:tab w:val="left" w:pos="1320"/>
              <w:tab w:val="right" w:leader="dot" w:pos="8830"/>
            </w:tabs>
            <w:jc w:val="both"/>
            <w:rPr>
              <w:rFonts w:ascii="Arial" w:eastAsiaTheme="minorEastAsia" w:hAnsi="Arial" w:cs="Arial"/>
              <w:noProof/>
              <w:lang w:eastAsia="es-MX"/>
            </w:rPr>
          </w:pPr>
          <w:hyperlink w:anchor="_Toc29979418" w:history="1">
            <w:r w:rsidRPr="00685124">
              <w:rPr>
                <w:rStyle w:val="Hipervnculo"/>
                <w:rFonts w:ascii="Arial" w:hAnsi="Arial" w:cs="Arial"/>
                <w:noProof/>
              </w:rPr>
              <w:t>2.1.1</w:t>
            </w:r>
            <w:r w:rsidRPr="00685124">
              <w:rPr>
                <w:rFonts w:ascii="Arial" w:eastAsiaTheme="minorEastAsia" w:hAnsi="Arial" w:cs="Arial"/>
                <w:noProof/>
                <w:lang w:eastAsia="es-MX"/>
              </w:rPr>
              <w:tab/>
            </w:r>
            <w:r w:rsidRPr="00685124">
              <w:rPr>
                <w:rStyle w:val="Hipervnculo"/>
                <w:rFonts w:ascii="Arial" w:hAnsi="Arial" w:cs="Arial"/>
                <w:noProof/>
              </w:rPr>
              <w:t>SEMANARIO JUDICIAL DE LA FEDERACIÓN</w:t>
            </w:r>
            <w:r w:rsidRPr="00685124">
              <w:rPr>
                <w:rFonts w:ascii="Arial" w:hAnsi="Arial" w:cs="Arial"/>
                <w:noProof/>
                <w:webHidden/>
              </w:rPr>
              <w:tab/>
            </w:r>
            <w:r w:rsidRPr="00685124">
              <w:rPr>
                <w:rFonts w:ascii="Arial" w:hAnsi="Arial" w:cs="Arial"/>
                <w:noProof/>
                <w:webHidden/>
              </w:rPr>
              <w:fldChar w:fldCharType="begin"/>
            </w:r>
            <w:r w:rsidRPr="00685124">
              <w:rPr>
                <w:rFonts w:ascii="Arial" w:hAnsi="Arial" w:cs="Arial"/>
                <w:noProof/>
                <w:webHidden/>
              </w:rPr>
              <w:instrText xml:space="preserve"> PAGEREF _Toc29979418 \h </w:instrText>
            </w:r>
            <w:r w:rsidRPr="00685124">
              <w:rPr>
                <w:rFonts w:ascii="Arial" w:hAnsi="Arial" w:cs="Arial"/>
                <w:noProof/>
                <w:webHidden/>
              </w:rPr>
            </w:r>
            <w:r w:rsidRPr="00685124">
              <w:rPr>
                <w:rFonts w:ascii="Arial" w:hAnsi="Arial" w:cs="Arial"/>
                <w:noProof/>
                <w:webHidden/>
              </w:rPr>
              <w:fldChar w:fldCharType="separate"/>
            </w:r>
            <w:r w:rsidRPr="00685124">
              <w:rPr>
                <w:rFonts w:ascii="Arial" w:hAnsi="Arial" w:cs="Arial"/>
                <w:noProof/>
                <w:webHidden/>
              </w:rPr>
              <w:t>13</w:t>
            </w:r>
            <w:r w:rsidRPr="00685124">
              <w:rPr>
                <w:rFonts w:ascii="Arial" w:hAnsi="Arial" w:cs="Arial"/>
                <w:noProof/>
                <w:webHidden/>
              </w:rPr>
              <w:fldChar w:fldCharType="end"/>
            </w:r>
          </w:hyperlink>
        </w:p>
        <w:p w:rsidR="00275CC5" w:rsidRDefault="00275CC5" w:rsidP="00685124">
          <w:pPr>
            <w:jc w:val="both"/>
          </w:pPr>
          <w:r w:rsidRPr="00685124">
            <w:rPr>
              <w:rFonts w:ascii="Arial" w:hAnsi="Arial" w:cs="Arial"/>
              <w:b/>
              <w:bCs/>
              <w:color w:val="auto"/>
              <w:szCs w:val="24"/>
            </w:rPr>
            <w:fldChar w:fldCharType="end"/>
          </w:r>
        </w:p>
      </w:sdtContent>
    </w:sdt>
    <w:p w:rsidR="00275CC5" w:rsidRDefault="00275CC5">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0B3B86" w:rsidRPr="00324983" w:rsidRDefault="000B3B86" w:rsidP="00324983">
      <w:pPr>
        <w:pStyle w:val="Ttulo1"/>
        <w:numPr>
          <w:ilvl w:val="0"/>
          <w:numId w:val="7"/>
        </w:numPr>
        <w:jc w:val="center"/>
        <w:rPr>
          <w:rFonts w:ascii="Arial" w:hAnsi="Arial" w:cs="Arial"/>
          <w:color w:val="B35E06" w:themeColor="accent1" w:themeShade="BF"/>
          <w:sz w:val="36"/>
          <w:szCs w:val="36"/>
        </w:rPr>
      </w:pPr>
      <w:bookmarkStart w:id="0" w:name="_Toc29979408"/>
      <w:r w:rsidRPr="00324983">
        <w:rPr>
          <w:rFonts w:ascii="Arial" w:hAnsi="Arial" w:cs="Arial"/>
          <w:color w:val="B35E06" w:themeColor="accent1" w:themeShade="BF"/>
          <w:sz w:val="36"/>
          <w:szCs w:val="36"/>
        </w:rPr>
        <w:lastRenderedPageBreak/>
        <w:t>TESIS AISLADAS EN MATERIA CIVIL</w:t>
      </w:r>
      <w:bookmarkEnd w:id="0"/>
    </w:p>
    <w:p w:rsidR="000B3B86" w:rsidRDefault="000B3B86" w:rsidP="000B3B86">
      <w:pPr>
        <w:spacing w:after="0" w:line="240" w:lineRule="auto"/>
        <w:jc w:val="both"/>
        <w:rPr>
          <w:rFonts w:ascii="Arial" w:hAnsi="Arial" w:cs="Arial"/>
        </w:rPr>
      </w:pPr>
    </w:p>
    <w:p w:rsidR="009D258C" w:rsidRPr="000B3B86" w:rsidRDefault="00324983" w:rsidP="000B3B86">
      <w:pPr>
        <w:spacing w:after="0" w:line="240" w:lineRule="auto"/>
        <w:jc w:val="both"/>
        <w:rPr>
          <w:rFonts w:ascii="Arial" w:hAnsi="Arial" w:cs="Arial"/>
        </w:rPr>
      </w:pPr>
      <w:r>
        <w:rPr>
          <w:rFonts w:ascii="Arial" w:hAnsi="Arial" w:cs="Arial"/>
        </w:rPr>
        <w:t xml:space="preserve">1. </w:t>
      </w:r>
      <w:r w:rsidR="009D258C" w:rsidRPr="000B3B86">
        <w:rPr>
          <w:rFonts w:ascii="Arial" w:hAnsi="Arial" w:cs="Arial"/>
        </w:rPr>
        <w:t xml:space="preserve">Época: Décima Época </w:t>
      </w:r>
    </w:p>
    <w:p w:rsidR="009D258C" w:rsidRPr="000B3B86" w:rsidRDefault="009D258C" w:rsidP="000B3B86">
      <w:pPr>
        <w:spacing w:after="0" w:line="240" w:lineRule="auto"/>
        <w:jc w:val="both"/>
        <w:rPr>
          <w:rFonts w:ascii="Arial" w:hAnsi="Arial" w:cs="Arial"/>
        </w:rPr>
      </w:pPr>
      <w:r w:rsidRPr="000B3B86">
        <w:rPr>
          <w:rFonts w:ascii="Arial" w:hAnsi="Arial" w:cs="Arial"/>
        </w:rPr>
        <w:t xml:space="preserve">Registro: 2021398 </w:t>
      </w:r>
    </w:p>
    <w:p w:rsidR="009D258C" w:rsidRPr="000B3B86" w:rsidRDefault="009D258C" w:rsidP="000B3B86">
      <w:pPr>
        <w:spacing w:after="0" w:line="240" w:lineRule="auto"/>
        <w:jc w:val="both"/>
        <w:rPr>
          <w:rFonts w:ascii="Arial" w:hAnsi="Arial" w:cs="Arial"/>
        </w:rPr>
      </w:pPr>
      <w:r w:rsidRPr="000B3B86">
        <w:rPr>
          <w:rFonts w:ascii="Arial" w:hAnsi="Arial" w:cs="Arial"/>
        </w:rPr>
        <w:t xml:space="preserve">Instancia: Tribunales Colegiados de Circuito </w:t>
      </w:r>
    </w:p>
    <w:p w:rsidR="009D258C" w:rsidRPr="000B3B86" w:rsidRDefault="009D258C" w:rsidP="000B3B86">
      <w:pPr>
        <w:spacing w:after="0" w:line="240" w:lineRule="auto"/>
        <w:jc w:val="both"/>
        <w:rPr>
          <w:rFonts w:ascii="Arial" w:hAnsi="Arial" w:cs="Arial"/>
        </w:rPr>
      </w:pPr>
      <w:r w:rsidRPr="000B3B86">
        <w:rPr>
          <w:rFonts w:ascii="Arial" w:hAnsi="Arial" w:cs="Arial"/>
        </w:rPr>
        <w:t xml:space="preserve">Tipo de Tesis: Aislada </w:t>
      </w:r>
    </w:p>
    <w:p w:rsidR="009D258C" w:rsidRPr="000B3B86" w:rsidRDefault="009D258C" w:rsidP="000B3B86">
      <w:pPr>
        <w:spacing w:after="0" w:line="240" w:lineRule="auto"/>
        <w:jc w:val="both"/>
        <w:rPr>
          <w:rFonts w:ascii="Arial" w:hAnsi="Arial" w:cs="Arial"/>
        </w:rPr>
      </w:pPr>
      <w:r w:rsidRPr="000B3B86">
        <w:rPr>
          <w:rFonts w:ascii="Arial" w:hAnsi="Arial" w:cs="Arial"/>
        </w:rPr>
        <w:t xml:space="preserve">Fuente: Semanario Judicial de la Federación </w:t>
      </w:r>
    </w:p>
    <w:p w:rsidR="009D258C" w:rsidRPr="000B3B86" w:rsidRDefault="009D258C" w:rsidP="000B3B86">
      <w:pPr>
        <w:spacing w:after="0" w:line="240" w:lineRule="auto"/>
        <w:jc w:val="both"/>
        <w:rPr>
          <w:rFonts w:ascii="Arial" w:hAnsi="Arial" w:cs="Arial"/>
        </w:rPr>
      </w:pPr>
      <w:r w:rsidRPr="000B3B86">
        <w:rPr>
          <w:rFonts w:ascii="Arial" w:hAnsi="Arial" w:cs="Arial"/>
        </w:rPr>
        <w:t xml:space="preserve">Publicación: viernes 10 de enero de 2020 10:11 h </w:t>
      </w:r>
    </w:p>
    <w:p w:rsidR="009D258C" w:rsidRPr="000B3B86" w:rsidRDefault="009D258C" w:rsidP="000B3B86">
      <w:pPr>
        <w:spacing w:after="0" w:line="240" w:lineRule="auto"/>
        <w:jc w:val="both"/>
        <w:rPr>
          <w:rFonts w:ascii="Arial" w:hAnsi="Arial" w:cs="Arial"/>
        </w:rPr>
      </w:pPr>
      <w:r w:rsidRPr="000B3B86">
        <w:rPr>
          <w:rFonts w:ascii="Arial" w:hAnsi="Arial" w:cs="Arial"/>
        </w:rPr>
        <w:t xml:space="preserve">Materia(s): (Civil) </w:t>
      </w:r>
    </w:p>
    <w:p w:rsidR="009D258C" w:rsidRPr="000B3B86" w:rsidRDefault="009D258C" w:rsidP="000B3B86">
      <w:pPr>
        <w:spacing w:after="0" w:line="240" w:lineRule="auto"/>
        <w:jc w:val="both"/>
        <w:rPr>
          <w:rFonts w:ascii="Arial" w:hAnsi="Arial" w:cs="Arial"/>
        </w:rPr>
      </w:pPr>
      <w:r w:rsidRPr="000B3B86">
        <w:rPr>
          <w:rFonts w:ascii="Arial" w:hAnsi="Arial" w:cs="Arial"/>
        </w:rPr>
        <w:t xml:space="preserve">Tesis: II.2o.C.26 C (10a.) </w:t>
      </w:r>
    </w:p>
    <w:p w:rsidR="009D258C" w:rsidRPr="000B3B86" w:rsidRDefault="009D258C" w:rsidP="000B3B86">
      <w:pPr>
        <w:spacing w:after="0" w:line="240" w:lineRule="auto"/>
        <w:jc w:val="both"/>
        <w:rPr>
          <w:rFonts w:ascii="Arial" w:hAnsi="Arial" w:cs="Arial"/>
        </w:rPr>
      </w:pPr>
    </w:p>
    <w:p w:rsidR="009D258C" w:rsidRPr="00324983" w:rsidRDefault="009D258C" w:rsidP="00324983">
      <w:pPr>
        <w:pStyle w:val="Ttulo2"/>
        <w:jc w:val="both"/>
        <w:rPr>
          <w:rFonts w:ascii="Arial" w:hAnsi="Arial" w:cs="Arial"/>
          <w:color w:val="B35E06" w:themeColor="accent1" w:themeShade="BF"/>
          <w:sz w:val="26"/>
          <w:szCs w:val="26"/>
        </w:rPr>
      </w:pPr>
      <w:bookmarkStart w:id="1" w:name="_Toc29979409"/>
      <w:r w:rsidRPr="00324983">
        <w:rPr>
          <w:rFonts w:ascii="Arial" w:hAnsi="Arial" w:cs="Arial"/>
          <w:color w:val="B35E06" w:themeColor="accent1" w:themeShade="BF"/>
          <w:sz w:val="26"/>
          <w:szCs w:val="26"/>
        </w:rPr>
        <w:t>USUCAPIÓN. LA RATIFICACIÓN DEL ALLANAMIENTO A LAS PRESTACIONES DEL ACTOR NO TIENE COMO ALCANCE UN RECONOCIMIENTO PROPIO ACERCA DE QUE LA POSESIÓN SE HAYA DESARROLLADO EN FORMA PACÍFICA, CONTINUA Y PÚBLICA –INTERRUPCIÓN DEL CRITERIO SOSTENIDO EN LA TESIS AISLADA II.2o.C.258 C– (LEGISLACIÓN DEL ESTADO DE MÉXICO).</w:t>
      </w:r>
      <w:bookmarkEnd w:id="1"/>
    </w:p>
    <w:p w:rsidR="009D258C" w:rsidRPr="000B3B86" w:rsidRDefault="009D258C" w:rsidP="000B3B86">
      <w:pPr>
        <w:spacing w:after="0" w:line="240" w:lineRule="auto"/>
        <w:jc w:val="both"/>
        <w:rPr>
          <w:rFonts w:ascii="Arial" w:hAnsi="Arial" w:cs="Arial"/>
        </w:rPr>
      </w:pPr>
    </w:p>
    <w:p w:rsidR="009D258C" w:rsidRPr="000B3B86" w:rsidRDefault="009D258C" w:rsidP="000B3B86">
      <w:pPr>
        <w:spacing w:after="0" w:line="240" w:lineRule="auto"/>
        <w:jc w:val="both"/>
        <w:rPr>
          <w:rFonts w:ascii="Arial" w:hAnsi="Arial" w:cs="Arial"/>
        </w:rPr>
      </w:pPr>
      <w:r w:rsidRPr="000B3B86">
        <w:rPr>
          <w:rFonts w:ascii="Arial" w:hAnsi="Arial" w:cs="Arial"/>
        </w:rPr>
        <w:t xml:space="preserve">La interpretación sistemática de los artículos 5.59, 5.60, 5.61, 5.127, 5.128, 5.129 y 5.130 del Código Civil del Estado de México, permite establecer que la usucapión es un medio de adquirir la propiedad de un bien por el transcurso del tiempo, con las condiciones previstas por el legislador, y cuando la acción se promueve de buena fe respecto del inmueble, el actor debe acreditar que cuenta con justo título para poseerlo en concepto de propietario, en forma pacífica, continua y pública, por más de cinco años. Ahora bien, el allanamiento constituye la actitud </w:t>
      </w:r>
      <w:proofErr w:type="spellStart"/>
      <w:r w:rsidRPr="000B3B86">
        <w:rPr>
          <w:rFonts w:ascii="Arial" w:hAnsi="Arial" w:cs="Arial"/>
        </w:rPr>
        <w:t>autocompositiva</w:t>
      </w:r>
      <w:proofErr w:type="spellEnd"/>
      <w:r w:rsidRPr="000B3B86">
        <w:rPr>
          <w:rFonts w:ascii="Arial" w:hAnsi="Arial" w:cs="Arial"/>
        </w:rPr>
        <w:t xml:space="preserve"> que implica el sometimiento incondicional por quien resiste en el proceso a las pretensiones del accionante, respecto a derechos renunciables, lo cual lleva implícita la admisión de la exactitud de los hechos, que puede hacerse en cualquier estado del juicio. Por ello, la ratificación del allanamiento por admisión de los hechos expresados en la demanda resultaría apto para probar, en su caso, la transmisión de la posesión en concepto de propietario y de buena fe, al tenor del justo título requerido, cuando se reúna en el demandado la calidad de titular registral del inmueble objeto del juicio, pues dicha parte está en posibilidad de renunciar a la transmisión de la propiedad aducida como causa generadora de la posesión, así como a la inscripción de propiedad </w:t>
      </w:r>
      <w:r w:rsidRPr="000B3B86">
        <w:rPr>
          <w:rFonts w:ascii="Arial" w:hAnsi="Arial" w:cs="Arial"/>
        </w:rPr>
        <w:lastRenderedPageBreak/>
        <w:t>que obrare en su favor en la institución registral, porque la buena fe se presume siempre en favor de quien la invoca; sin embargo, la ratificación del allanamiento a las pretensiones del actor no puede tener como alcance un reconocimiento propio acerca de que esa posesión se haya desarrollado en forma pacífica, continua y pública, pues aun cuando quedara acreditado que el actor adquirió sin violencia la posesión, por haber sido directamente otorgada por quien aparece como propietario en la inscripción registral, la continuidad en esa posesión no dependería del sometimiento del demandado, pues confluye en un hecho que pudiera incidir en derechos de terceros o con afectación al interés público, condición exigida para poder realizar esa renuncia en el precepto 1.3 de dicha ley, pues el numeral 5.139 del propio código establece diversas hipótesis de interrupción en el plazo para usucapir. Asimismo, el actor debe probar que ha poseído ininterrumpidamente ese bien por el tiempo exigido, por lo cual, resolver con base en ese mero allanamiento, sería tanto como considerar la imposibilidad de terceros para hacer valer acciones en defensa de derechos de propiedad o posesión; además, si la posesión pública es la que se disfruta de manera que pueda ser conocida por todos, el allanamiento a la demanda no puede representar renuncia de algún derecho del que pudiera disponer el demandado, pues atiende al conocimiento de más de una persona sobre el disfrute del bien respectivo ante la colectividad, incluso, el plazo de más de cinco años previsto para prescribir, tampoco podría justificarse con dicho allanamiento, debido a las causas que pueden dar lugar a la interrupción de la posesión, las cuales resultan ajenas al demandado; consecuentemente, en una nueva reflexión, este Tribunal Colegiado de Circuito interrumpe el criterio sostenido en la tesis II.2o.C.258 C, de rubro: "USUCAPIÓN. EL ALLANAMIENTO A LA DEMANDA ES APTO PARA DEMOSTRAR LA POSESIÓN POR PARTE DEL ACTOR Y SUS DEMÁS ATRIBUTOS (LEGISLACIÓN DEL ESTADO DE MÉXICO).", publicada en el Semanario Judicial de la Federación y su Gaceta, Novena Época, Tomo XIII, enero de 2001, página 1810, registro digital: 190437.</w:t>
      </w:r>
    </w:p>
    <w:p w:rsidR="009D258C" w:rsidRPr="000B3B86" w:rsidRDefault="009D258C" w:rsidP="000B3B86">
      <w:pPr>
        <w:spacing w:after="0" w:line="240" w:lineRule="auto"/>
        <w:jc w:val="both"/>
        <w:rPr>
          <w:rFonts w:ascii="Arial" w:hAnsi="Arial" w:cs="Arial"/>
        </w:rPr>
      </w:pPr>
    </w:p>
    <w:p w:rsidR="009D258C" w:rsidRPr="000B3B86" w:rsidRDefault="009D258C" w:rsidP="000B3B86">
      <w:pPr>
        <w:spacing w:after="0" w:line="240" w:lineRule="auto"/>
        <w:jc w:val="both"/>
        <w:rPr>
          <w:rFonts w:ascii="Arial" w:hAnsi="Arial" w:cs="Arial"/>
        </w:rPr>
      </w:pPr>
      <w:r w:rsidRPr="000B3B86">
        <w:rPr>
          <w:rFonts w:ascii="Arial" w:hAnsi="Arial" w:cs="Arial"/>
        </w:rPr>
        <w:t>SEGUNDO TRIBUNAL COLEGIADO EN MATERIA CIVIL DEL SEGUNDO CIRCUITO.</w:t>
      </w:r>
    </w:p>
    <w:p w:rsidR="009D258C" w:rsidRPr="000B3B86" w:rsidRDefault="009D258C" w:rsidP="000B3B86">
      <w:pPr>
        <w:spacing w:after="0" w:line="240" w:lineRule="auto"/>
        <w:jc w:val="both"/>
        <w:rPr>
          <w:rFonts w:ascii="Arial" w:hAnsi="Arial" w:cs="Arial"/>
        </w:rPr>
      </w:pPr>
    </w:p>
    <w:p w:rsidR="009D258C" w:rsidRPr="000B3B86" w:rsidRDefault="009D258C" w:rsidP="000B3B86">
      <w:pPr>
        <w:spacing w:after="0" w:line="240" w:lineRule="auto"/>
        <w:jc w:val="both"/>
        <w:rPr>
          <w:rFonts w:ascii="Arial" w:hAnsi="Arial" w:cs="Arial"/>
        </w:rPr>
      </w:pPr>
      <w:r w:rsidRPr="000B3B86">
        <w:rPr>
          <w:rFonts w:ascii="Arial" w:hAnsi="Arial" w:cs="Arial"/>
        </w:rPr>
        <w:t xml:space="preserve">Amparo directo 552/2015. Ma. </w:t>
      </w:r>
      <w:proofErr w:type="gramStart"/>
      <w:r w:rsidRPr="000B3B86">
        <w:rPr>
          <w:rFonts w:ascii="Arial" w:hAnsi="Arial" w:cs="Arial"/>
        </w:rPr>
        <w:t>del</w:t>
      </w:r>
      <w:proofErr w:type="gramEnd"/>
      <w:r w:rsidRPr="000B3B86">
        <w:rPr>
          <w:rFonts w:ascii="Arial" w:hAnsi="Arial" w:cs="Arial"/>
        </w:rPr>
        <w:t xml:space="preserve"> Rocío Loza Díaz y otro. 19 de octubre de 2015. Unanimidad de votos. Ponente: José Antonio Rodríguez </w:t>
      </w:r>
      <w:proofErr w:type="spellStart"/>
      <w:r w:rsidRPr="000B3B86">
        <w:rPr>
          <w:rFonts w:ascii="Arial" w:hAnsi="Arial" w:cs="Arial"/>
        </w:rPr>
        <w:t>Rodríguez</w:t>
      </w:r>
      <w:proofErr w:type="spellEnd"/>
      <w:r w:rsidRPr="000B3B86">
        <w:rPr>
          <w:rFonts w:ascii="Arial" w:hAnsi="Arial" w:cs="Arial"/>
        </w:rPr>
        <w:t>. Secretaria: Claudia Valeria Dávila Montero.</w:t>
      </w:r>
    </w:p>
    <w:p w:rsidR="009D258C" w:rsidRPr="000B3B86" w:rsidRDefault="009D258C" w:rsidP="000B3B86">
      <w:pPr>
        <w:spacing w:after="0" w:line="240" w:lineRule="auto"/>
        <w:jc w:val="both"/>
        <w:rPr>
          <w:rFonts w:ascii="Arial" w:hAnsi="Arial" w:cs="Arial"/>
        </w:rPr>
      </w:pPr>
    </w:p>
    <w:p w:rsidR="009D258C" w:rsidRPr="000B3B86" w:rsidRDefault="009D258C" w:rsidP="000B3B86">
      <w:pPr>
        <w:spacing w:after="0" w:line="240" w:lineRule="auto"/>
        <w:jc w:val="both"/>
        <w:rPr>
          <w:rFonts w:ascii="Arial" w:hAnsi="Arial" w:cs="Arial"/>
        </w:rPr>
      </w:pPr>
      <w:r w:rsidRPr="000B3B86">
        <w:rPr>
          <w:rFonts w:ascii="Arial" w:hAnsi="Arial" w:cs="Arial"/>
        </w:rPr>
        <w:lastRenderedPageBreak/>
        <w:t>Nota: Esta tesis interrumpe el criterio sostenido por el propio tribunal en la diversa II.2o.C.258 C, publicada en el Semanario Judicial de la Federación y su Gaceta, Novena Época, Tomo XIII, enero de 2001, página 1810, registro digital: 190437.</w:t>
      </w:r>
    </w:p>
    <w:p w:rsidR="009D258C" w:rsidRPr="000B3B86" w:rsidRDefault="009D258C" w:rsidP="000B3B86">
      <w:pPr>
        <w:spacing w:after="0" w:line="240" w:lineRule="auto"/>
        <w:jc w:val="both"/>
        <w:rPr>
          <w:rFonts w:ascii="Arial" w:hAnsi="Arial" w:cs="Arial"/>
        </w:rPr>
      </w:pPr>
    </w:p>
    <w:p w:rsidR="009D258C" w:rsidRPr="000B3B86" w:rsidRDefault="009D258C" w:rsidP="000B3B86">
      <w:pPr>
        <w:spacing w:after="0" w:line="240" w:lineRule="auto"/>
        <w:jc w:val="both"/>
        <w:rPr>
          <w:rFonts w:ascii="Arial" w:hAnsi="Arial" w:cs="Arial"/>
        </w:rPr>
      </w:pPr>
    </w:p>
    <w:p w:rsidR="00CE48D2" w:rsidRPr="00CE48D2" w:rsidRDefault="00324983" w:rsidP="00CE48D2">
      <w:pPr>
        <w:spacing w:after="0" w:line="240" w:lineRule="auto"/>
        <w:jc w:val="both"/>
        <w:rPr>
          <w:rFonts w:ascii="Arial" w:hAnsi="Arial" w:cs="Arial"/>
        </w:rPr>
      </w:pPr>
      <w:r>
        <w:rPr>
          <w:rFonts w:ascii="Arial" w:hAnsi="Arial" w:cs="Arial"/>
        </w:rPr>
        <w:t xml:space="preserve">2. </w:t>
      </w:r>
      <w:r w:rsidR="00CE48D2" w:rsidRPr="00CE48D2">
        <w:rPr>
          <w:rFonts w:ascii="Arial" w:hAnsi="Arial" w:cs="Arial"/>
        </w:rPr>
        <w:t xml:space="preserve">Época: Décima Época </w:t>
      </w:r>
    </w:p>
    <w:p w:rsidR="00CE48D2" w:rsidRPr="00CE48D2" w:rsidRDefault="00CE48D2" w:rsidP="00CE48D2">
      <w:pPr>
        <w:spacing w:after="0" w:line="240" w:lineRule="auto"/>
        <w:jc w:val="both"/>
        <w:rPr>
          <w:rFonts w:ascii="Arial" w:hAnsi="Arial" w:cs="Arial"/>
        </w:rPr>
      </w:pPr>
      <w:r w:rsidRPr="00CE48D2">
        <w:rPr>
          <w:rFonts w:ascii="Arial" w:hAnsi="Arial" w:cs="Arial"/>
        </w:rPr>
        <w:t xml:space="preserve">Registro: 2021389 </w:t>
      </w:r>
    </w:p>
    <w:p w:rsidR="00CE48D2" w:rsidRPr="00CE48D2" w:rsidRDefault="00CE48D2" w:rsidP="00CE48D2">
      <w:pPr>
        <w:spacing w:after="0" w:line="240" w:lineRule="auto"/>
        <w:jc w:val="both"/>
        <w:rPr>
          <w:rFonts w:ascii="Arial" w:hAnsi="Arial" w:cs="Arial"/>
        </w:rPr>
      </w:pPr>
      <w:r w:rsidRPr="00CE48D2">
        <w:rPr>
          <w:rFonts w:ascii="Arial" w:hAnsi="Arial" w:cs="Arial"/>
        </w:rPr>
        <w:t xml:space="preserve">Instancia: Tribunales Colegiados de Circuito </w:t>
      </w:r>
    </w:p>
    <w:p w:rsidR="00CE48D2" w:rsidRPr="00CE48D2" w:rsidRDefault="00CE48D2" w:rsidP="00CE48D2">
      <w:pPr>
        <w:spacing w:after="0" w:line="240" w:lineRule="auto"/>
        <w:jc w:val="both"/>
        <w:rPr>
          <w:rFonts w:ascii="Arial" w:hAnsi="Arial" w:cs="Arial"/>
        </w:rPr>
      </w:pPr>
      <w:r w:rsidRPr="00CE48D2">
        <w:rPr>
          <w:rFonts w:ascii="Arial" w:hAnsi="Arial" w:cs="Arial"/>
        </w:rPr>
        <w:t xml:space="preserve">Tipo de Tesis: Aislada </w:t>
      </w:r>
    </w:p>
    <w:p w:rsidR="00CE48D2" w:rsidRPr="00CE48D2" w:rsidRDefault="00CE48D2" w:rsidP="00CE48D2">
      <w:pPr>
        <w:spacing w:after="0" w:line="240" w:lineRule="auto"/>
        <w:jc w:val="both"/>
        <w:rPr>
          <w:rFonts w:ascii="Arial" w:hAnsi="Arial" w:cs="Arial"/>
        </w:rPr>
      </w:pPr>
      <w:r w:rsidRPr="00CE48D2">
        <w:rPr>
          <w:rFonts w:ascii="Arial" w:hAnsi="Arial" w:cs="Arial"/>
        </w:rPr>
        <w:t xml:space="preserve">Fuente: Semanario Judicial de la Federación </w:t>
      </w:r>
    </w:p>
    <w:p w:rsidR="00CE48D2" w:rsidRPr="00CE48D2" w:rsidRDefault="00CE48D2" w:rsidP="00CE48D2">
      <w:pPr>
        <w:spacing w:after="0" w:line="240" w:lineRule="auto"/>
        <w:jc w:val="both"/>
        <w:rPr>
          <w:rFonts w:ascii="Arial" w:hAnsi="Arial" w:cs="Arial"/>
        </w:rPr>
      </w:pPr>
      <w:r w:rsidRPr="00CE48D2">
        <w:rPr>
          <w:rFonts w:ascii="Arial" w:hAnsi="Arial" w:cs="Arial"/>
        </w:rPr>
        <w:t xml:space="preserve">Publicación: viernes 10 de enero de 2020 10:11 h </w:t>
      </w:r>
    </w:p>
    <w:p w:rsidR="00CE48D2" w:rsidRPr="00CE48D2" w:rsidRDefault="00CE48D2" w:rsidP="00CE48D2">
      <w:pPr>
        <w:spacing w:after="0" w:line="240" w:lineRule="auto"/>
        <w:jc w:val="both"/>
        <w:rPr>
          <w:rFonts w:ascii="Arial" w:hAnsi="Arial" w:cs="Arial"/>
        </w:rPr>
      </w:pPr>
      <w:r w:rsidRPr="00CE48D2">
        <w:rPr>
          <w:rFonts w:ascii="Arial" w:hAnsi="Arial" w:cs="Arial"/>
        </w:rPr>
        <w:t xml:space="preserve">Materia(s): (Civil) </w:t>
      </w:r>
    </w:p>
    <w:p w:rsidR="00CE48D2" w:rsidRPr="00CE48D2" w:rsidRDefault="00CE48D2" w:rsidP="00CE48D2">
      <w:pPr>
        <w:spacing w:after="0" w:line="240" w:lineRule="auto"/>
        <w:jc w:val="both"/>
        <w:rPr>
          <w:rFonts w:ascii="Arial" w:hAnsi="Arial" w:cs="Arial"/>
        </w:rPr>
      </w:pPr>
      <w:r w:rsidRPr="00CE48D2">
        <w:rPr>
          <w:rFonts w:ascii="Arial" w:hAnsi="Arial" w:cs="Arial"/>
        </w:rPr>
        <w:t xml:space="preserve">Tesis: I.3o.C.417 C (10a.) </w:t>
      </w:r>
    </w:p>
    <w:p w:rsidR="00CE48D2" w:rsidRPr="00CE48D2" w:rsidRDefault="00CE48D2" w:rsidP="00CE48D2">
      <w:pPr>
        <w:spacing w:after="0" w:line="240" w:lineRule="auto"/>
        <w:jc w:val="both"/>
        <w:rPr>
          <w:rFonts w:ascii="Arial" w:hAnsi="Arial" w:cs="Arial"/>
        </w:rPr>
      </w:pPr>
    </w:p>
    <w:p w:rsidR="00CE48D2" w:rsidRPr="00CE48D2" w:rsidRDefault="00CE48D2" w:rsidP="00324983">
      <w:pPr>
        <w:pStyle w:val="Ttulo2"/>
        <w:jc w:val="both"/>
      </w:pPr>
      <w:bookmarkStart w:id="2" w:name="_Toc29979410"/>
      <w:r w:rsidRPr="00324983">
        <w:rPr>
          <w:rFonts w:ascii="Arial" w:hAnsi="Arial" w:cs="Arial"/>
          <w:color w:val="B35E06" w:themeColor="accent1" w:themeShade="BF"/>
          <w:sz w:val="26"/>
          <w:szCs w:val="26"/>
        </w:rPr>
        <w:t>PRESUNCIÓN LEGAL Y HUMANA EN MATERIA CIVIL. CUANDO LAS REGLAS DE LA LÓGICA SE ROMPEN Y EN SU LUGAR SE EXPONEN ARGUMENTOS FALACES O INCONGRUENTES, AQUÉLLA DESAPARECE (LEGISLACIÓN APLICABLE PARA LA CIUDAD DE MÉXICO)</w:t>
      </w:r>
      <w:r w:rsidRPr="00CE48D2">
        <w:t>.</w:t>
      </w:r>
      <w:bookmarkEnd w:id="2"/>
    </w:p>
    <w:p w:rsidR="00CE48D2" w:rsidRPr="00CE48D2" w:rsidRDefault="00CE48D2" w:rsidP="00CE48D2">
      <w:pPr>
        <w:spacing w:after="0" w:line="240" w:lineRule="auto"/>
        <w:jc w:val="both"/>
        <w:rPr>
          <w:rFonts w:ascii="Arial" w:hAnsi="Arial" w:cs="Arial"/>
        </w:rPr>
      </w:pPr>
    </w:p>
    <w:p w:rsidR="00CE48D2" w:rsidRPr="00CE48D2" w:rsidRDefault="00CE48D2" w:rsidP="00CE48D2">
      <w:pPr>
        <w:spacing w:after="0" w:line="240" w:lineRule="auto"/>
        <w:jc w:val="both"/>
        <w:rPr>
          <w:rFonts w:ascii="Arial" w:hAnsi="Arial" w:cs="Arial"/>
        </w:rPr>
      </w:pPr>
      <w:r w:rsidRPr="00CE48D2">
        <w:rPr>
          <w:rFonts w:ascii="Arial" w:hAnsi="Arial" w:cs="Arial"/>
        </w:rPr>
        <w:t xml:space="preserve">La presunción legal y humana en materia civil, tiene una gran importancia, pues dota al juzgador de consecuencias conjeturales a partir de hechos conocidos para acceder a otros desconocidos. Por ello, el Código de Procedimientos Civiles para el Distrito Federal, aplicable para la Ciudad de México, en su artículo 402, en relación con los diversos artículos 379 al 383 del mismo ordenamiento, otorgan al juzgador, los lineamientos necesarios para valorar las presunciones. Así, el artículo 379 citado, denomina a la presunción como la consecuencia que la ley o el Juez </w:t>
      </w:r>
      <w:proofErr w:type="gramStart"/>
      <w:r w:rsidRPr="00CE48D2">
        <w:rPr>
          <w:rFonts w:ascii="Arial" w:hAnsi="Arial" w:cs="Arial"/>
        </w:rPr>
        <w:t>deducen</w:t>
      </w:r>
      <w:proofErr w:type="gramEnd"/>
      <w:r w:rsidRPr="00CE48D2">
        <w:rPr>
          <w:rFonts w:ascii="Arial" w:hAnsi="Arial" w:cs="Arial"/>
        </w:rPr>
        <w:t xml:space="preserve"> de un hecho conocido para averiguar la verdad de otro desconocido, siendo la primera legal y la segunda humana. De igual forma, de acuerdo con el artículo 380, la presunción legal existe cuando la ley la establece expresamente, o bien, cuando la consecuencia nace inmediata y directamente de ésta; y la presunción humana, cuando de un hecho debidamente probado, se deduce otro que es consecuencia ordinaria de aquél, es decir, ésta constituye una inferencia que el Juez hace partiendo de un hecho conocido para averiguar otro desconocido y para ser legítimo debe sujetarse a las reglas de la lógica. Por tanto, cuando dichas reglas lógicas se rompen y en su lugar se exponen argumentos falaces o incongruentes, la propia presunción desaparece, dado que otra interpretación significaría violentar aquellos preceptos que regulan el valor probatorio de las </w:t>
      </w:r>
      <w:r w:rsidRPr="00CE48D2">
        <w:rPr>
          <w:rFonts w:ascii="Arial" w:hAnsi="Arial" w:cs="Arial"/>
        </w:rPr>
        <w:lastRenderedPageBreak/>
        <w:t>presunciones. De tal manera que ninguna de las partes puede valerse de argumentos incongruentes o inverosímiles para forzar, en su beneficio, el ánimo del juzgador, puesto que el uso de la presunción, como elemento de fundamentación y motivación, genera una gran responsabilidad, más aún cuando el Juez debe resolver con un pleno sentido de justicia.</w:t>
      </w:r>
    </w:p>
    <w:p w:rsidR="00CE48D2" w:rsidRPr="00CE48D2" w:rsidRDefault="00CE48D2" w:rsidP="00CE48D2">
      <w:pPr>
        <w:spacing w:after="0" w:line="240" w:lineRule="auto"/>
        <w:jc w:val="both"/>
        <w:rPr>
          <w:rFonts w:ascii="Arial" w:hAnsi="Arial" w:cs="Arial"/>
        </w:rPr>
      </w:pPr>
    </w:p>
    <w:p w:rsidR="00CE48D2" w:rsidRPr="00CE48D2" w:rsidRDefault="00CE48D2" w:rsidP="00CE48D2">
      <w:pPr>
        <w:spacing w:after="0" w:line="240" w:lineRule="auto"/>
        <w:jc w:val="both"/>
        <w:rPr>
          <w:rFonts w:ascii="Arial" w:hAnsi="Arial" w:cs="Arial"/>
        </w:rPr>
      </w:pPr>
      <w:r w:rsidRPr="00CE48D2">
        <w:rPr>
          <w:rFonts w:ascii="Arial" w:hAnsi="Arial" w:cs="Arial"/>
        </w:rPr>
        <w:t>TERCER TRIBUNAL COLEGIADO EN MATERIA CIVIL DEL PRIMER CIRCUITO.</w:t>
      </w:r>
    </w:p>
    <w:p w:rsidR="00CE48D2" w:rsidRPr="00CE48D2" w:rsidRDefault="00CE48D2" w:rsidP="00CE48D2">
      <w:pPr>
        <w:spacing w:after="0" w:line="240" w:lineRule="auto"/>
        <w:jc w:val="both"/>
        <w:rPr>
          <w:rFonts w:ascii="Arial" w:hAnsi="Arial" w:cs="Arial"/>
        </w:rPr>
      </w:pPr>
    </w:p>
    <w:p w:rsidR="00CE48D2" w:rsidRPr="00CE48D2" w:rsidRDefault="00CE48D2" w:rsidP="00CE48D2">
      <w:pPr>
        <w:spacing w:after="0" w:line="240" w:lineRule="auto"/>
        <w:jc w:val="both"/>
        <w:rPr>
          <w:rFonts w:ascii="Arial" w:hAnsi="Arial" w:cs="Arial"/>
        </w:rPr>
      </w:pPr>
      <w:r w:rsidRPr="00CE48D2">
        <w:rPr>
          <w:rFonts w:ascii="Arial" w:hAnsi="Arial" w:cs="Arial"/>
        </w:rPr>
        <w:t xml:space="preserve">Amparo en revisión 263/2019. Nicolás Roberto Beja </w:t>
      </w:r>
      <w:proofErr w:type="spellStart"/>
      <w:r w:rsidRPr="00CE48D2">
        <w:rPr>
          <w:rFonts w:ascii="Arial" w:hAnsi="Arial" w:cs="Arial"/>
        </w:rPr>
        <w:t>Baruh</w:t>
      </w:r>
      <w:proofErr w:type="spellEnd"/>
      <w:r w:rsidRPr="00CE48D2">
        <w:rPr>
          <w:rFonts w:ascii="Arial" w:hAnsi="Arial" w:cs="Arial"/>
        </w:rPr>
        <w:t>. 25 de septiembre de 2019. Unanimidad de votos. Ponente: Paula María García Villegas Sánchez Cordero. Secretaria: Cinthia Monserrat Ortega Mondragón.</w:t>
      </w:r>
    </w:p>
    <w:p w:rsidR="00CE48D2" w:rsidRPr="00CE48D2" w:rsidRDefault="00CE48D2" w:rsidP="00CE48D2">
      <w:pPr>
        <w:spacing w:after="0" w:line="240" w:lineRule="auto"/>
        <w:jc w:val="both"/>
        <w:rPr>
          <w:rFonts w:ascii="Arial" w:hAnsi="Arial" w:cs="Arial"/>
        </w:rPr>
      </w:pPr>
    </w:p>
    <w:p w:rsidR="00CE48D2" w:rsidRDefault="00CE48D2" w:rsidP="000B3B86">
      <w:pPr>
        <w:spacing w:after="0" w:line="240" w:lineRule="auto"/>
        <w:jc w:val="both"/>
        <w:rPr>
          <w:rFonts w:ascii="Arial" w:hAnsi="Arial" w:cs="Arial"/>
        </w:rPr>
      </w:pPr>
    </w:p>
    <w:p w:rsidR="000E0D11" w:rsidRPr="000E0D11" w:rsidRDefault="00324983" w:rsidP="000E0D11">
      <w:pPr>
        <w:spacing w:after="0" w:line="240" w:lineRule="auto"/>
        <w:jc w:val="both"/>
        <w:rPr>
          <w:rFonts w:ascii="Arial" w:hAnsi="Arial" w:cs="Arial"/>
        </w:rPr>
      </w:pPr>
      <w:r>
        <w:rPr>
          <w:rFonts w:ascii="Arial" w:hAnsi="Arial" w:cs="Arial"/>
        </w:rPr>
        <w:t xml:space="preserve">3. </w:t>
      </w:r>
      <w:r w:rsidR="000E0D11" w:rsidRPr="000E0D11">
        <w:rPr>
          <w:rFonts w:ascii="Arial" w:hAnsi="Arial" w:cs="Arial"/>
        </w:rPr>
        <w:t xml:space="preserve">Época: Décima Época </w:t>
      </w:r>
    </w:p>
    <w:p w:rsidR="000E0D11" w:rsidRPr="000E0D11" w:rsidRDefault="000E0D11" w:rsidP="000E0D11">
      <w:pPr>
        <w:spacing w:after="0" w:line="240" w:lineRule="auto"/>
        <w:jc w:val="both"/>
        <w:rPr>
          <w:rFonts w:ascii="Arial" w:hAnsi="Arial" w:cs="Arial"/>
        </w:rPr>
      </w:pPr>
      <w:r w:rsidRPr="000E0D11">
        <w:rPr>
          <w:rFonts w:ascii="Arial" w:hAnsi="Arial" w:cs="Arial"/>
        </w:rPr>
        <w:t xml:space="preserve">Registro: 2021388 </w:t>
      </w:r>
    </w:p>
    <w:p w:rsidR="000E0D11" w:rsidRPr="000E0D11" w:rsidRDefault="000E0D11" w:rsidP="000E0D11">
      <w:pPr>
        <w:spacing w:after="0" w:line="240" w:lineRule="auto"/>
        <w:jc w:val="both"/>
        <w:rPr>
          <w:rFonts w:ascii="Arial" w:hAnsi="Arial" w:cs="Arial"/>
        </w:rPr>
      </w:pPr>
      <w:r w:rsidRPr="000E0D11">
        <w:rPr>
          <w:rFonts w:ascii="Arial" w:hAnsi="Arial" w:cs="Arial"/>
        </w:rPr>
        <w:t xml:space="preserve">Instancia: Tribunales Colegiados de Circuito </w:t>
      </w:r>
    </w:p>
    <w:p w:rsidR="000E0D11" w:rsidRPr="000E0D11" w:rsidRDefault="000E0D11" w:rsidP="000E0D11">
      <w:pPr>
        <w:spacing w:after="0" w:line="240" w:lineRule="auto"/>
        <w:jc w:val="both"/>
        <w:rPr>
          <w:rFonts w:ascii="Arial" w:hAnsi="Arial" w:cs="Arial"/>
        </w:rPr>
      </w:pPr>
      <w:r w:rsidRPr="000E0D11">
        <w:rPr>
          <w:rFonts w:ascii="Arial" w:hAnsi="Arial" w:cs="Arial"/>
        </w:rPr>
        <w:t xml:space="preserve">Tipo de Tesis: Aislada </w:t>
      </w:r>
    </w:p>
    <w:p w:rsidR="000E0D11" w:rsidRPr="000E0D11" w:rsidRDefault="000E0D11" w:rsidP="000E0D11">
      <w:pPr>
        <w:spacing w:after="0" w:line="240" w:lineRule="auto"/>
        <w:jc w:val="both"/>
        <w:rPr>
          <w:rFonts w:ascii="Arial" w:hAnsi="Arial" w:cs="Arial"/>
        </w:rPr>
      </w:pPr>
      <w:r w:rsidRPr="000E0D11">
        <w:rPr>
          <w:rFonts w:ascii="Arial" w:hAnsi="Arial" w:cs="Arial"/>
        </w:rPr>
        <w:t xml:space="preserve">Fuente: Semanario Judicial de la Federación </w:t>
      </w:r>
    </w:p>
    <w:p w:rsidR="000E0D11" w:rsidRPr="000E0D11" w:rsidRDefault="000E0D11" w:rsidP="000E0D11">
      <w:pPr>
        <w:spacing w:after="0" w:line="240" w:lineRule="auto"/>
        <w:jc w:val="both"/>
        <w:rPr>
          <w:rFonts w:ascii="Arial" w:hAnsi="Arial" w:cs="Arial"/>
        </w:rPr>
      </w:pPr>
      <w:r w:rsidRPr="000E0D11">
        <w:rPr>
          <w:rFonts w:ascii="Arial" w:hAnsi="Arial" w:cs="Arial"/>
        </w:rPr>
        <w:t xml:space="preserve">Publicación: viernes 10 de enero de 2020 10:11 h </w:t>
      </w:r>
    </w:p>
    <w:p w:rsidR="000E0D11" w:rsidRPr="000E0D11" w:rsidRDefault="000E0D11" w:rsidP="000E0D11">
      <w:pPr>
        <w:spacing w:after="0" w:line="240" w:lineRule="auto"/>
        <w:jc w:val="both"/>
        <w:rPr>
          <w:rFonts w:ascii="Arial" w:hAnsi="Arial" w:cs="Arial"/>
        </w:rPr>
      </w:pPr>
      <w:r w:rsidRPr="000E0D11">
        <w:rPr>
          <w:rFonts w:ascii="Arial" w:hAnsi="Arial" w:cs="Arial"/>
        </w:rPr>
        <w:t xml:space="preserve">Materia(s): (Civil) </w:t>
      </w:r>
    </w:p>
    <w:p w:rsidR="000E0D11" w:rsidRPr="000E0D11" w:rsidRDefault="000E0D11" w:rsidP="000E0D11">
      <w:pPr>
        <w:spacing w:after="0" w:line="240" w:lineRule="auto"/>
        <w:jc w:val="both"/>
        <w:rPr>
          <w:rFonts w:ascii="Arial" w:hAnsi="Arial" w:cs="Arial"/>
        </w:rPr>
      </w:pPr>
      <w:r w:rsidRPr="000E0D11">
        <w:rPr>
          <w:rFonts w:ascii="Arial" w:hAnsi="Arial" w:cs="Arial"/>
        </w:rPr>
        <w:t xml:space="preserve">Tesis: III.2o.C.110 C (10a.) </w:t>
      </w:r>
    </w:p>
    <w:p w:rsidR="000E0D11" w:rsidRPr="000E0D11" w:rsidRDefault="000E0D11" w:rsidP="000E0D11">
      <w:pPr>
        <w:spacing w:after="0" w:line="240" w:lineRule="auto"/>
        <w:jc w:val="both"/>
        <w:rPr>
          <w:rFonts w:ascii="Arial" w:hAnsi="Arial" w:cs="Arial"/>
        </w:rPr>
      </w:pPr>
    </w:p>
    <w:p w:rsidR="000E0D11" w:rsidRPr="00324983" w:rsidRDefault="000E0D11" w:rsidP="00324983">
      <w:pPr>
        <w:pStyle w:val="Ttulo2"/>
        <w:jc w:val="both"/>
        <w:rPr>
          <w:rFonts w:ascii="Arial" w:hAnsi="Arial" w:cs="Arial"/>
          <w:color w:val="B35E06" w:themeColor="accent1" w:themeShade="BF"/>
          <w:sz w:val="26"/>
          <w:szCs w:val="26"/>
        </w:rPr>
      </w:pPr>
      <w:bookmarkStart w:id="3" w:name="_Toc29979411"/>
      <w:r w:rsidRPr="00324983">
        <w:rPr>
          <w:rFonts w:ascii="Arial" w:hAnsi="Arial" w:cs="Arial"/>
          <w:color w:val="B35E06" w:themeColor="accent1" w:themeShade="BF"/>
          <w:sz w:val="26"/>
          <w:szCs w:val="26"/>
        </w:rPr>
        <w:t>PRESUNCIÓN DE MUERTE DEL ASEGURADO BAJO LA DOBLE COBERTURA "PROTECCIÓN POR FALLECIMIENTO" E "INDEMNIZACIÓN POR MUERTE ACCIDENTAL". LA RESOLUCIÓN QUE LA DECLARA, A CAUSA DE SECUESTRO O DE PRIVACIÓN ILEGAL DE LA LIBERTAD, RESULTA APTA NO SÓLO PARA DAR POR CIERTO, PARA LOS EFECTOS DE LA COBERTURA POR FALLECIMIENTO INCLUIDA EN EL SEGURO DE VIDA, QUE EL ASEGURADO MURIÓ, SINO TAMBIÉN PARA DETERMINAR QUE ESA MUERTE FUE ACCIDENTAL, POR LAS CARACTERÍSTICAS EXTERNAS, VIOLENTAS, SÚBITAS Y FORTUITAS, DE LAS QUE SE DISTINGUEN AQUELLOS DELITOS (LEGISLACIÓN DEL ESTADO DE JALISCO).</w:t>
      </w:r>
      <w:bookmarkEnd w:id="3"/>
    </w:p>
    <w:p w:rsidR="000E0D11" w:rsidRPr="000E0D11" w:rsidRDefault="000E0D11" w:rsidP="000E0D11">
      <w:pPr>
        <w:spacing w:after="0" w:line="240" w:lineRule="auto"/>
        <w:jc w:val="both"/>
        <w:rPr>
          <w:rFonts w:ascii="Arial" w:hAnsi="Arial" w:cs="Arial"/>
        </w:rPr>
      </w:pPr>
    </w:p>
    <w:p w:rsidR="000E0D11" w:rsidRPr="000E0D11" w:rsidRDefault="000E0D11" w:rsidP="000E0D11">
      <w:pPr>
        <w:spacing w:after="0" w:line="240" w:lineRule="auto"/>
        <w:jc w:val="both"/>
        <w:rPr>
          <w:rFonts w:ascii="Arial" w:hAnsi="Arial" w:cs="Arial"/>
        </w:rPr>
      </w:pPr>
      <w:r w:rsidRPr="000E0D11">
        <w:rPr>
          <w:rFonts w:ascii="Arial" w:hAnsi="Arial" w:cs="Arial"/>
        </w:rPr>
        <w:lastRenderedPageBreak/>
        <w:t xml:space="preserve">Conforme al artículo 146 del Código Civil del Estado de Jalisco, cuando la desaparición de una persona sea a consecuencia de incendio, explosión, o algún otro siniestro semejante, basta el transcurso de tres meses contados a partir del acontecimiento, para que el Juez declare la presunción de muerte; y, cuando sea a consecuencia de un hecho relacionado con la privación ilegal de la libertad, secuestro o desaparición forzada de personas, el término para declarar esa presunción, también será de tres meses, pero será a partir de que se haya denunciado ante la autoridad competente el acto ilícito correspondiente, y no exista ningún indicio de que el afectado pudiera seguir con vida. En ese entendido, cuando en una póliza de seguro de vida, además de contratarse la cobertura denominada "protección por fallecimiento", también se contrata la diversa cobertura "indemnización por muerte accidental", y el accidente es definido en las propias condiciones generales de la póliza, de la siguiente manera: "si la muerte del asegurado se debe exclusivamente a lesión o lesiones provenientes de un accidente, a causa de medios externos, violentos, súbitos y fortuitos, y cuando la muerte ocurra dentro de los noventa días siguientes a la fecha del accidente."; ante la existencia de una resolución jurisdiccional que declara la presunción de muerte del asegurado, como consecuencia de un secuestro, resulta correcto sostener que la presunción de que se trata, no únicamente se podrá referir al fallecimiento sujeto a una de las coberturas de la póliza, sino también, a la muerte accidental, sujeta a la diversa cobertura, puesto que la muerte que tiene como origen la privación ilegal de la libertad, secuestro o desaparición forzada de personas, resulta ser para el asegurado, víctima de ese hecho ilícito, un evento fortuito, resultado de un hecho imprevisto o fortuito, y debido a una acción externa y violenta, ejecutada sin su voluntad, imprevisible, inevitable para él, por persona distinta de él mismo y que directamente le causó la muerte. De igual modo, cabe enfatizar que el fallecimiento que ese precepto permite presumir, a causa del hecho ilícito mencionado, tiene la connotación de accidental, tanto más si se toma en cuenta, que para el afectado debe considerarse fortuito, aunque no lo fuera para quienes perpetraron la privación ilegal de la libertad, secuestro o desaparición forzada e, inclusive, aunque los plagiarios de la víctima hubieran o no tenido intención de privarlo en ese momento, o posteriormente, de la vida; en semejantes términos lo sostuvo la otrora Tercera Sala de la Suprema Corte de Justicia de la Nación, en la tesis aislada de rubro: "SEGURO, ACCIDENTE PARA EFECTOS DEL.", visible en la página 77, Volumen 64, Cuarta Parte, abril de 1974, Séptima Época del Semanario Judicial de la Federación, registro digital: 241729. En esas condiciones, la resolución que declara la presunción de muerte, a causa de secuestro o de privación ilegal de la libertad, resulta apta no sólo para dar por cierto, para los efectos de la cobertura por fallecimiento incluida en el seguro de </w:t>
      </w:r>
      <w:r w:rsidRPr="000E0D11">
        <w:rPr>
          <w:rFonts w:ascii="Arial" w:hAnsi="Arial" w:cs="Arial"/>
        </w:rPr>
        <w:lastRenderedPageBreak/>
        <w:t>vida, que el asegurado murió; sino también, para determinar que esa muerte fue accidental, por las características externas, violentas, súbitas y fortuitas, de las que se distingue una privación ilegal de la libertad o secuestro, que sufre la persona que es víctima de ese ilícito.</w:t>
      </w:r>
    </w:p>
    <w:p w:rsidR="000E0D11" w:rsidRPr="000E0D11" w:rsidRDefault="000E0D11" w:rsidP="000E0D11">
      <w:pPr>
        <w:spacing w:after="0" w:line="240" w:lineRule="auto"/>
        <w:jc w:val="both"/>
        <w:rPr>
          <w:rFonts w:ascii="Arial" w:hAnsi="Arial" w:cs="Arial"/>
        </w:rPr>
      </w:pPr>
    </w:p>
    <w:p w:rsidR="000E0D11" w:rsidRPr="000E0D11" w:rsidRDefault="000E0D11" w:rsidP="000E0D11">
      <w:pPr>
        <w:spacing w:after="0" w:line="240" w:lineRule="auto"/>
        <w:jc w:val="both"/>
        <w:rPr>
          <w:rFonts w:ascii="Arial" w:hAnsi="Arial" w:cs="Arial"/>
        </w:rPr>
      </w:pPr>
      <w:r w:rsidRPr="000E0D11">
        <w:rPr>
          <w:rFonts w:ascii="Arial" w:hAnsi="Arial" w:cs="Arial"/>
        </w:rPr>
        <w:t>SEGUNDO TRIBUNAL COLEGIADO EN MATERIA CIVIL DEL TERCER CIRCUITO.</w:t>
      </w:r>
    </w:p>
    <w:p w:rsidR="000E0D11" w:rsidRPr="000E0D11" w:rsidRDefault="000E0D11" w:rsidP="000E0D11">
      <w:pPr>
        <w:spacing w:after="0" w:line="240" w:lineRule="auto"/>
        <w:jc w:val="both"/>
        <w:rPr>
          <w:rFonts w:ascii="Arial" w:hAnsi="Arial" w:cs="Arial"/>
        </w:rPr>
      </w:pPr>
    </w:p>
    <w:p w:rsidR="000E0D11" w:rsidRPr="000E0D11" w:rsidRDefault="000E0D11" w:rsidP="000E0D11">
      <w:pPr>
        <w:spacing w:after="0" w:line="240" w:lineRule="auto"/>
        <w:jc w:val="both"/>
        <w:rPr>
          <w:rFonts w:ascii="Arial" w:hAnsi="Arial" w:cs="Arial"/>
        </w:rPr>
      </w:pPr>
      <w:r w:rsidRPr="000E0D11">
        <w:rPr>
          <w:rFonts w:ascii="Arial" w:hAnsi="Arial" w:cs="Arial"/>
        </w:rPr>
        <w:t xml:space="preserve">Amparo directo 8/2019. Grupo Nacional Provincial, </w:t>
      </w:r>
      <w:proofErr w:type="spellStart"/>
      <w:r w:rsidRPr="000E0D11">
        <w:rPr>
          <w:rFonts w:ascii="Arial" w:hAnsi="Arial" w:cs="Arial"/>
        </w:rPr>
        <w:t>S.A.B</w:t>
      </w:r>
      <w:proofErr w:type="spellEnd"/>
      <w:r w:rsidRPr="000E0D11">
        <w:rPr>
          <w:rFonts w:ascii="Arial" w:hAnsi="Arial" w:cs="Arial"/>
        </w:rPr>
        <w:t>. 14 de junio de 2019. Unanimidad de votos. Ponente: Víctor Manuel Flores Jiménez. Secretario: Jesús Antonio Rentería Ceballos.</w:t>
      </w:r>
    </w:p>
    <w:p w:rsidR="000E0D11" w:rsidRPr="000E0D11" w:rsidRDefault="000E0D11" w:rsidP="000E0D11">
      <w:pPr>
        <w:spacing w:after="0" w:line="240" w:lineRule="auto"/>
        <w:jc w:val="both"/>
        <w:rPr>
          <w:rFonts w:ascii="Arial" w:hAnsi="Arial" w:cs="Arial"/>
        </w:rPr>
      </w:pPr>
    </w:p>
    <w:p w:rsidR="00F97826" w:rsidRDefault="00F97826" w:rsidP="005D4D23">
      <w:pPr>
        <w:spacing w:after="0" w:line="240" w:lineRule="auto"/>
        <w:jc w:val="both"/>
        <w:rPr>
          <w:rFonts w:ascii="Arial" w:hAnsi="Arial" w:cs="Arial"/>
        </w:rPr>
      </w:pPr>
    </w:p>
    <w:p w:rsidR="005D4D23" w:rsidRPr="005D4D23" w:rsidRDefault="00F97826" w:rsidP="005D4D23">
      <w:pPr>
        <w:spacing w:after="0" w:line="240" w:lineRule="auto"/>
        <w:jc w:val="both"/>
        <w:rPr>
          <w:rFonts w:ascii="Arial" w:hAnsi="Arial" w:cs="Arial"/>
        </w:rPr>
      </w:pPr>
      <w:r>
        <w:rPr>
          <w:rFonts w:ascii="Arial" w:hAnsi="Arial" w:cs="Arial"/>
        </w:rPr>
        <w:t xml:space="preserve">4. </w:t>
      </w:r>
      <w:r w:rsidR="005D4D23" w:rsidRPr="005D4D23">
        <w:rPr>
          <w:rFonts w:ascii="Arial" w:hAnsi="Arial" w:cs="Arial"/>
        </w:rPr>
        <w:t xml:space="preserve">Época: Décima Época </w:t>
      </w:r>
    </w:p>
    <w:p w:rsidR="005D4D23" w:rsidRPr="005D4D23" w:rsidRDefault="005D4D23" w:rsidP="005D4D23">
      <w:pPr>
        <w:spacing w:after="0" w:line="240" w:lineRule="auto"/>
        <w:jc w:val="both"/>
        <w:rPr>
          <w:rFonts w:ascii="Arial" w:hAnsi="Arial" w:cs="Arial"/>
        </w:rPr>
      </w:pPr>
      <w:r w:rsidRPr="005D4D23">
        <w:rPr>
          <w:rFonts w:ascii="Arial" w:hAnsi="Arial" w:cs="Arial"/>
        </w:rPr>
        <w:t xml:space="preserve">Registro: 2021380 </w:t>
      </w:r>
    </w:p>
    <w:p w:rsidR="005D4D23" w:rsidRPr="005D4D23" w:rsidRDefault="005D4D23" w:rsidP="005D4D23">
      <w:pPr>
        <w:spacing w:after="0" w:line="240" w:lineRule="auto"/>
        <w:jc w:val="both"/>
        <w:rPr>
          <w:rFonts w:ascii="Arial" w:hAnsi="Arial" w:cs="Arial"/>
        </w:rPr>
      </w:pPr>
      <w:r w:rsidRPr="005D4D23">
        <w:rPr>
          <w:rFonts w:ascii="Arial" w:hAnsi="Arial" w:cs="Arial"/>
        </w:rPr>
        <w:t xml:space="preserve">Instancia: Tribunales Colegiados de Circuito </w:t>
      </w:r>
    </w:p>
    <w:p w:rsidR="005D4D23" w:rsidRPr="005D4D23" w:rsidRDefault="005D4D23" w:rsidP="005D4D23">
      <w:pPr>
        <w:spacing w:after="0" w:line="240" w:lineRule="auto"/>
        <w:jc w:val="both"/>
        <w:rPr>
          <w:rFonts w:ascii="Arial" w:hAnsi="Arial" w:cs="Arial"/>
        </w:rPr>
      </w:pPr>
      <w:r w:rsidRPr="005D4D23">
        <w:rPr>
          <w:rFonts w:ascii="Arial" w:hAnsi="Arial" w:cs="Arial"/>
        </w:rPr>
        <w:t xml:space="preserve">Tipo de Tesis: Aislada </w:t>
      </w:r>
    </w:p>
    <w:p w:rsidR="005D4D23" w:rsidRPr="005D4D23" w:rsidRDefault="005D4D23" w:rsidP="005D4D23">
      <w:pPr>
        <w:spacing w:after="0" w:line="240" w:lineRule="auto"/>
        <w:jc w:val="both"/>
        <w:rPr>
          <w:rFonts w:ascii="Arial" w:hAnsi="Arial" w:cs="Arial"/>
        </w:rPr>
      </w:pPr>
      <w:r w:rsidRPr="005D4D23">
        <w:rPr>
          <w:rFonts w:ascii="Arial" w:hAnsi="Arial" w:cs="Arial"/>
        </w:rPr>
        <w:t xml:space="preserve">Fuente: Semanario Judicial de la Federación </w:t>
      </w:r>
    </w:p>
    <w:p w:rsidR="005D4D23" w:rsidRPr="005D4D23" w:rsidRDefault="005D4D23" w:rsidP="005D4D23">
      <w:pPr>
        <w:spacing w:after="0" w:line="240" w:lineRule="auto"/>
        <w:jc w:val="both"/>
        <w:rPr>
          <w:rFonts w:ascii="Arial" w:hAnsi="Arial" w:cs="Arial"/>
        </w:rPr>
      </w:pPr>
      <w:r w:rsidRPr="005D4D23">
        <w:rPr>
          <w:rFonts w:ascii="Arial" w:hAnsi="Arial" w:cs="Arial"/>
        </w:rPr>
        <w:t xml:space="preserve">Publicación: viernes 10 de enero de 2020 10:11 h </w:t>
      </w:r>
    </w:p>
    <w:p w:rsidR="005D4D23" w:rsidRPr="005D4D23" w:rsidRDefault="005D4D23" w:rsidP="005D4D23">
      <w:pPr>
        <w:spacing w:after="0" w:line="240" w:lineRule="auto"/>
        <w:jc w:val="both"/>
        <w:rPr>
          <w:rFonts w:ascii="Arial" w:hAnsi="Arial" w:cs="Arial"/>
        </w:rPr>
      </w:pPr>
      <w:r w:rsidRPr="005D4D23">
        <w:rPr>
          <w:rFonts w:ascii="Arial" w:hAnsi="Arial" w:cs="Arial"/>
        </w:rPr>
        <w:t xml:space="preserve">Materia(s): (Constitucional, Civil) </w:t>
      </w:r>
    </w:p>
    <w:p w:rsidR="005D4D23" w:rsidRPr="005D4D23" w:rsidRDefault="005D4D23" w:rsidP="005D4D23">
      <w:pPr>
        <w:spacing w:after="0" w:line="240" w:lineRule="auto"/>
        <w:jc w:val="both"/>
        <w:rPr>
          <w:rFonts w:ascii="Arial" w:hAnsi="Arial" w:cs="Arial"/>
        </w:rPr>
      </w:pPr>
      <w:r w:rsidRPr="005D4D23">
        <w:rPr>
          <w:rFonts w:ascii="Arial" w:hAnsi="Arial" w:cs="Arial"/>
        </w:rPr>
        <w:t xml:space="preserve">Tesis: I.3o.C.410 C (10a.) </w:t>
      </w:r>
    </w:p>
    <w:p w:rsidR="005D4D23" w:rsidRPr="005D4D23" w:rsidRDefault="005D4D23" w:rsidP="005D4D23">
      <w:pPr>
        <w:spacing w:after="0" w:line="240" w:lineRule="auto"/>
        <w:jc w:val="both"/>
        <w:rPr>
          <w:rFonts w:ascii="Arial" w:hAnsi="Arial" w:cs="Arial"/>
        </w:rPr>
      </w:pPr>
    </w:p>
    <w:p w:rsidR="005D4D23" w:rsidRPr="00F97826" w:rsidRDefault="005D4D23" w:rsidP="00F97826">
      <w:pPr>
        <w:pStyle w:val="Ttulo2"/>
        <w:jc w:val="both"/>
        <w:rPr>
          <w:rFonts w:ascii="Arial" w:hAnsi="Arial" w:cs="Arial"/>
          <w:color w:val="B35E06" w:themeColor="accent1" w:themeShade="BF"/>
          <w:sz w:val="26"/>
          <w:szCs w:val="26"/>
        </w:rPr>
      </w:pPr>
      <w:bookmarkStart w:id="4" w:name="_Toc29979412"/>
      <w:r w:rsidRPr="00F97826">
        <w:rPr>
          <w:rFonts w:ascii="Arial" w:hAnsi="Arial" w:cs="Arial"/>
          <w:color w:val="B35E06" w:themeColor="accent1" w:themeShade="BF"/>
          <w:sz w:val="26"/>
          <w:szCs w:val="26"/>
        </w:rPr>
        <w:t>HONORARIOS PROFESIONALES. AUNQUE LA ACTORA POR SU CONDICIÓN DE GÉNERO (INDÍGENA) ARGUMENTE QUE SU CLIENTE NO LE HAYA CUBIERTO LA CONTRAPRESTACIÓN PACTADA POR SU ACTIVIDAD PROFESIONAL DESARROLLADA, LA AUTORIDAD JUDICIAL PUEDE REDUCIR OFICIOSAMENTE EL IMPORTE DE AQUÉLLOS, AL CONSIDERARLOS UNA EXPLOTACIÓN DEL HOMBRE POR EL HOMBRE.</w:t>
      </w:r>
      <w:r w:rsidR="00F97826">
        <w:rPr>
          <w:rStyle w:val="Refdenotaalpie"/>
          <w:rFonts w:ascii="Arial" w:hAnsi="Arial" w:cs="Arial"/>
          <w:color w:val="B35E06" w:themeColor="accent1" w:themeShade="BF"/>
          <w:sz w:val="26"/>
          <w:szCs w:val="26"/>
        </w:rPr>
        <w:footnoteReference w:id="1"/>
      </w:r>
      <w:bookmarkEnd w:id="4"/>
    </w:p>
    <w:p w:rsidR="005D4D23" w:rsidRPr="005D4D23" w:rsidRDefault="005D4D23" w:rsidP="005D4D23">
      <w:pPr>
        <w:spacing w:after="0" w:line="240" w:lineRule="auto"/>
        <w:jc w:val="both"/>
        <w:rPr>
          <w:rFonts w:ascii="Arial" w:hAnsi="Arial" w:cs="Arial"/>
        </w:rPr>
      </w:pPr>
    </w:p>
    <w:p w:rsidR="005D4D23" w:rsidRPr="005D4D23" w:rsidRDefault="005D4D23" w:rsidP="005D4D23">
      <w:pPr>
        <w:spacing w:after="0" w:line="240" w:lineRule="auto"/>
        <w:jc w:val="both"/>
        <w:rPr>
          <w:rFonts w:ascii="Arial" w:hAnsi="Arial" w:cs="Arial"/>
        </w:rPr>
      </w:pPr>
      <w:r w:rsidRPr="005D4D23">
        <w:rPr>
          <w:rFonts w:ascii="Arial" w:hAnsi="Arial" w:cs="Arial"/>
        </w:rPr>
        <w:t xml:space="preserve">Aunque la actora por su condición de género (indígena) argumente que su cliente abusó de ella por ser varón, que se benefició de su actividad profesional desarrollada en un proceso en que lo patrocinó, en razón de que él obtuvo resolución favorable, sin que le haya cubierto la contraprestación pactada; la autoridad judicial está facultada para reducir oficiosamente el importe de los </w:t>
      </w:r>
      <w:r w:rsidRPr="005D4D23">
        <w:rPr>
          <w:rFonts w:ascii="Arial" w:hAnsi="Arial" w:cs="Arial"/>
        </w:rPr>
        <w:lastRenderedPageBreak/>
        <w:t>honorarios pretendidos de un cincuenta a un treinta por ciento, por considerarlo una explotación del hombre por el hombre. Además, su condición, lejos de representar una desventaja frente a su contraparte, no lo es, pues su reclamo deriva, precisamente, de que ella tuvo la oportunidad de tener una preparación académica para obtener el grado de licenciada en derecho y, de esa manera, dedicarse a la abogacía, de modo que su doble condición de mujer e indígena no representó desventaja alguna.</w:t>
      </w:r>
    </w:p>
    <w:p w:rsidR="005D4D23" w:rsidRPr="005D4D23" w:rsidRDefault="005D4D23" w:rsidP="005D4D23">
      <w:pPr>
        <w:spacing w:after="0" w:line="240" w:lineRule="auto"/>
        <w:jc w:val="both"/>
        <w:rPr>
          <w:rFonts w:ascii="Arial" w:hAnsi="Arial" w:cs="Arial"/>
        </w:rPr>
      </w:pPr>
    </w:p>
    <w:p w:rsidR="005D4D23" w:rsidRPr="005D4D23" w:rsidRDefault="005D4D23" w:rsidP="005D4D23">
      <w:pPr>
        <w:spacing w:after="0" w:line="240" w:lineRule="auto"/>
        <w:jc w:val="both"/>
        <w:rPr>
          <w:rFonts w:ascii="Arial" w:hAnsi="Arial" w:cs="Arial"/>
        </w:rPr>
      </w:pPr>
      <w:r w:rsidRPr="005D4D23">
        <w:rPr>
          <w:rFonts w:ascii="Arial" w:hAnsi="Arial" w:cs="Arial"/>
        </w:rPr>
        <w:t>TERCER TRIBUNAL COLEGIADO EN MATERIA CIVIL DEL PRIMER CIRCUITO.</w:t>
      </w:r>
    </w:p>
    <w:p w:rsidR="005D4D23" w:rsidRPr="005D4D23" w:rsidRDefault="005D4D23" w:rsidP="005D4D23">
      <w:pPr>
        <w:spacing w:after="0" w:line="240" w:lineRule="auto"/>
        <w:jc w:val="both"/>
        <w:rPr>
          <w:rFonts w:ascii="Arial" w:hAnsi="Arial" w:cs="Arial"/>
        </w:rPr>
      </w:pPr>
    </w:p>
    <w:p w:rsidR="005D4D23" w:rsidRPr="005D4D23" w:rsidRDefault="005D4D23" w:rsidP="005D4D23">
      <w:pPr>
        <w:spacing w:after="0" w:line="240" w:lineRule="auto"/>
        <w:jc w:val="both"/>
        <w:rPr>
          <w:rFonts w:ascii="Arial" w:hAnsi="Arial" w:cs="Arial"/>
        </w:rPr>
      </w:pPr>
      <w:r w:rsidRPr="005D4D23">
        <w:rPr>
          <w:rFonts w:ascii="Arial" w:hAnsi="Arial" w:cs="Arial"/>
        </w:rPr>
        <w:t xml:space="preserve">Amparo directo 432/2019. Nancy Castillo </w:t>
      </w:r>
      <w:proofErr w:type="spellStart"/>
      <w:r w:rsidRPr="005D4D23">
        <w:rPr>
          <w:rFonts w:ascii="Arial" w:hAnsi="Arial" w:cs="Arial"/>
        </w:rPr>
        <w:t>Santes</w:t>
      </w:r>
      <w:proofErr w:type="spellEnd"/>
      <w:r w:rsidRPr="005D4D23">
        <w:rPr>
          <w:rFonts w:ascii="Arial" w:hAnsi="Arial" w:cs="Arial"/>
        </w:rPr>
        <w:t>. 7 de agosto de 2019. Unanimidad de votos. Ponente: Sofía Verónica Ávalos Díaz. Secretario: Víctor Hugo Solano Vera.</w:t>
      </w:r>
    </w:p>
    <w:p w:rsidR="005D4D23" w:rsidRPr="005D4D23" w:rsidRDefault="005D4D23" w:rsidP="005D4D23">
      <w:pPr>
        <w:spacing w:after="0" w:line="240" w:lineRule="auto"/>
        <w:jc w:val="both"/>
        <w:rPr>
          <w:rFonts w:ascii="Arial" w:hAnsi="Arial" w:cs="Arial"/>
        </w:rPr>
      </w:pPr>
    </w:p>
    <w:p w:rsidR="000E0D11" w:rsidRDefault="000E0D11" w:rsidP="000B3B86">
      <w:pPr>
        <w:spacing w:after="0" w:line="240" w:lineRule="auto"/>
        <w:jc w:val="both"/>
        <w:rPr>
          <w:rFonts w:ascii="Arial" w:hAnsi="Arial" w:cs="Arial"/>
        </w:rPr>
      </w:pPr>
    </w:p>
    <w:p w:rsidR="008D5CEA" w:rsidRPr="008D5CEA" w:rsidRDefault="00F97826" w:rsidP="008D5CEA">
      <w:pPr>
        <w:spacing w:after="0" w:line="240" w:lineRule="auto"/>
        <w:jc w:val="both"/>
        <w:rPr>
          <w:rFonts w:ascii="Arial" w:hAnsi="Arial" w:cs="Arial"/>
        </w:rPr>
      </w:pPr>
      <w:r>
        <w:rPr>
          <w:rFonts w:ascii="Arial" w:hAnsi="Arial" w:cs="Arial"/>
        </w:rPr>
        <w:t xml:space="preserve">5. </w:t>
      </w:r>
      <w:r w:rsidR="008D5CEA" w:rsidRPr="008D5CEA">
        <w:rPr>
          <w:rFonts w:ascii="Arial" w:hAnsi="Arial" w:cs="Arial"/>
        </w:rPr>
        <w:t xml:space="preserve">Época: Décima Época </w:t>
      </w:r>
    </w:p>
    <w:p w:rsidR="008D5CEA" w:rsidRPr="008D5CEA" w:rsidRDefault="008D5CEA" w:rsidP="008D5CEA">
      <w:pPr>
        <w:spacing w:after="0" w:line="240" w:lineRule="auto"/>
        <w:jc w:val="both"/>
        <w:rPr>
          <w:rFonts w:ascii="Arial" w:hAnsi="Arial" w:cs="Arial"/>
        </w:rPr>
      </w:pPr>
      <w:r w:rsidRPr="008D5CEA">
        <w:rPr>
          <w:rFonts w:ascii="Arial" w:hAnsi="Arial" w:cs="Arial"/>
        </w:rPr>
        <w:t xml:space="preserve">Registro: 2021379 </w:t>
      </w:r>
    </w:p>
    <w:p w:rsidR="008D5CEA" w:rsidRPr="008D5CEA" w:rsidRDefault="008D5CEA" w:rsidP="008D5CEA">
      <w:pPr>
        <w:spacing w:after="0" w:line="240" w:lineRule="auto"/>
        <w:jc w:val="both"/>
        <w:rPr>
          <w:rFonts w:ascii="Arial" w:hAnsi="Arial" w:cs="Arial"/>
        </w:rPr>
      </w:pPr>
      <w:r w:rsidRPr="008D5CEA">
        <w:rPr>
          <w:rFonts w:ascii="Arial" w:hAnsi="Arial" w:cs="Arial"/>
        </w:rPr>
        <w:t xml:space="preserve">Instancia: Tribunales Colegiados de Circuito </w:t>
      </w:r>
    </w:p>
    <w:p w:rsidR="008D5CEA" w:rsidRPr="008D5CEA" w:rsidRDefault="008D5CEA" w:rsidP="008D5CEA">
      <w:pPr>
        <w:spacing w:after="0" w:line="240" w:lineRule="auto"/>
        <w:jc w:val="both"/>
        <w:rPr>
          <w:rFonts w:ascii="Arial" w:hAnsi="Arial" w:cs="Arial"/>
        </w:rPr>
      </w:pPr>
      <w:r w:rsidRPr="008D5CEA">
        <w:rPr>
          <w:rFonts w:ascii="Arial" w:hAnsi="Arial" w:cs="Arial"/>
        </w:rPr>
        <w:t xml:space="preserve">Tipo de Tesis: Aislada </w:t>
      </w:r>
    </w:p>
    <w:p w:rsidR="008D5CEA" w:rsidRPr="008D5CEA" w:rsidRDefault="008D5CEA" w:rsidP="008D5CEA">
      <w:pPr>
        <w:spacing w:after="0" w:line="240" w:lineRule="auto"/>
        <w:jc w:val="both"/>
        <w:rPr>
          <w:rFonts w:ascii="Arial" w:hAnsi="Arial" w:cs="Arial"/>
        </w:rPr>
      </w:pPr>
      <w:r w:rsidRPr="008D5CEA">
        <w:rPr>
          <w:rFonts w:ascii="Arial" w:hAnsi="Arial" w:cs="Arial"/>
        </w:rPr>
        <w:t xml:space="preserve">Fuente: Semanario Judicial de la Federación </w:t>
      </w:r>
    </w:p>
    <w:p w:rsidR="008D5CEA" w:rsidRPr="008D5CEA" w:rsidRDefault="008D5CEA" w:rsidP="008D5CEA">
      <w:pPr>
        <w:spacing w:after="0" w:line="240" w:lineRule="auto"/>
        <w:jc w:val="both"/>
        <w:rPr>
          <w:rFonts w:ascii="Arial" w:hAnsi="Arial" w:cs="Arial"/>
        </w:rPr>
      </w:pPr>
      <w:r w:rsidRPr="008D5CEA">
        <w:rPr>
          <w:rFonts w:ascii="Arial" w:hAnsi="Arial" w:cs="Arial"/>
        </w:rPr>
        <w:t xml:space="preserve">Publicación: viernes 10 de enero de 2020 10:11 h </w:t>
      </w:r>
    </w:p>
    <w:p w:rsidR="008D5CEA" w:rsidRPr="008D5CEA" w:rsidRDefault="008D5CEA" w:rsidP="008D5CEA">
      <w:pPr>
        <w:spacing w:after="0" w:line="240" w:lineRule="auto"/>
        <w:jc w:val="both"/>
        <w:rPr>
          <w:rFonts w:ascii="Arial" w:hAnsi="Arial" w:cs="Arial"/>
        </w:rPr>
      </w:pPr>
      <w:r w:rsidRPr="008D5CEA">
        <w:rPr>
          <w:rFonts w:ascii="Arial" w:hAnsi="Arial" w:cs="Arial"/>
        </w:rPr>
        <w:t xml:space="preserve">Materia(s): (Civil) </w:t>
      </w:r>
    </w:p>
    <w:p w:rsidR="008D5CEA" w:rsidRPr="008D5CEA" w:rsidRDefault="008D5CEA" w:rsidP="008D5CEA">
      <w:pPr>
        <w:spacing w:after="0" w:line="240" w:lineRule="auto"/>
        <w:jc w:val="both"/>
        <w:rPr>
          <w:rFonts w:ascii="Arial" w:hAnsi="Arial" w:cs="Arial"/>
        </w:rPr>
      </w:pPr>
      <w:r w:rsidRPr="008D5CEA">
        <w:rPr>
          <w:rFonts w:ascii="Arial" w:hAnsi="Arial" w:cs="Arial"/>
        </w:rPr>
        <w:t xml:space="preserve">Tesis: I.3o.C.411 C (10a.) </w:t>
      </w:r>
    </w:p>
    <w:p w:rsidR="008D5CEA" w:rsidRPr="008D5CEA" w:rsidRDefault="008D5CEA" w:rsidP="008D5CEA">
      <w:pPr>
        <w:spacing w:after="0" w:line="240" w:lineRule="auto"/>
        <w:jc w:val="both"/>
        <w:rPr>
          <w:rFonts w:ascii="Arial" w:hAnsi="Arial" w:cs="Arial"/>
        </w:rPr>
      </w:pPr>
    </w:p>
    <w:p w:rsidR="008D5CEA" w:rsidRPr="00F97826" w:rsidRDefault="008D5CEA" w:rsidP="00F97826">
      <w:pPr>
        <w:pStyle w:val="Ttulo2"/>
        <w:jc w:val="both"/>
        <w:rPr>
          <w:rFonts w:ascii="Arial" w:hAnsi="Arial" w:cs="Arial"/>
          <w:color w:val="B35E06" w:themeColor="accent1" w:themeShade="BF"/>
          <w:sz w:val="26"/>
          <w:szCs w:val="26"/>
        </w:rPr>
      </w:pPr>
      <w:bookmarkStart w:id="5" w:name="_Toc29979413"/>
      <w:r w:rsidRPr="00F97826">
        <w:rPr>
          <w:rFonts w:ascii="Arial" w:hAnsi="Arial" w:cs="Arial"/>
          <w:color w:val="B35E06" w:themeColor="accent1" w:themeShade="BF"/>
          <w:sz w:val="26"/>
          <w:szCs w:val="26"/>
        </w:rPr>
        <w:t>FILIACIÓN. ELEMENTOS PARA SU DEMOSTRACIÓN (LEGISLACIÓN APLICABLE PARA LA CIUDAD DE MÉXICO).</w:t>
      </w:r>
      <w:bookmarkEnd w:id="5"/>
    </w:p>
    <w:p w:rsidR="008D5CEA" w:rsidRPr="008D5CEA" w:rsidRDefault="008D5CEA" w:rsidP="008D5CEA">
      <w:pPr>
        <w:spacing w:after="0" w:line="240" w:lineRule="auto"/>
        <w:jc w:val="both"/>
        <w:rPr>
          <w:rFonts w:ascii="Arial" w:hAnsi="Arial" w:cs="Arial"/>
        </w:rPr>
      </w:pPr>
    </w:p>
    <w:p w:rsidR="008D5CEA" w:rsidRPr="008D5CEA" w:rsidRDefault="008D5CEA" w:rsidP="008D5CEA">
      <w:pPr>
        <w:spacing w:after="0" w:line="240" w:lineRule="auto"/>
        <w:jc w:val="both"/>
        <w:rPr>
          <w:rFonts w:ascii="Arial" w:hAnsi="Arial" w:cs="Arial"/>
        </w:rPr>
      </w:pPr>
      <w:r w:rsidRPr="008D5CEA">
        <w:rPr>
          <w:rFonts w:ascii="Arial" w:hAnsi="Arial" w:cs="Arial"/>
        </w:rPr>
        <w:t>Del artículo 341 del Código Civil para el Distrito Federal, aplicable para la Ciudad de México, se advierte que la filiación se demuestra, en primer lugar, con el acta de nacimiento o de reconocimiento en la que los progenitores expresan su voluntad para asumir sus lazos de consanguinidad con el hijo; en segundo lugar, con el reconocimiento mediante escritura pública, testamento o confesión judicial, en términos del diverso artículo 369. Ahora bien, a falta o en defecto de esos documentos, el artículo 343 del propio código, señala que se justifica con la posesión constante de estado de hijo, lograda con la aportación de pruebas que hagan evidente la relación de parentesco de un individuo, sus progenitores y a la familia a la que dice pertenecer, a partir de los elementos sustanciales siguientes: 1. El nombre (</w:t>
      </w:r>
      <w:proofErr w:type="spellStart"/>
      <w:r w:rsidRPr="008D5CEA">
        <w:rPr>
          <w:rFonts w:ascii="Arial" w:hAnsi="Arial" w:cs="Arial"/>
        </w:rPr>
        <w:t>nomen</w:t>
      </w:r>
      <w:proofErr w:type="spellEnd"/>
      <w:r w:rsidRPr="008D5CEA">
        <w:rPr>
          <w:rFonts w:ascii="Arial" w:hAnsi="Arial" w:cs="Arial"/>
        </w:rPr>
        <w:t xml:space="preserve">): Que la persona haya usado de forma constante el apellido </w:t>
      </w:r>
      <w:r w:rsidRPr="008D5CEA">
        <w:rPr>
          <w:rFonts w:ascii="Arial" w:hAnsi="Arial" w:cs="Arial"/>
        </w:rPr>
        <w:lastRenderedPageBreak/>
        <w:t>de quien pretende tener por padres, con la anuencia de éstos; 2. El trato (</w:t>
      </w:r>
      <w:proofErr w:type="spellStart"/>
      <w:r w:rsidRPr="008D5CEA">
        <w:rPr>
          <w:rFonts w:ascii="Arial" w:hAnsi="Arial" w:cs="Arial"/>
        </w:rPr>
        <w:t>tractatus</w:t>
      </w:r>
      <w:proofErr w:type="spellEnd"/>
      <w:r w:rsidRPr="008D5CEA">
        <w:rPr>
          <w:rFonts w:ascii="Arial" w:hAnsi="Arial" w:cs="Arial"/>
        </w:rPr>
        <w:t>): Que los progenitores le hayan proporcionado el trato de hijo y él, a su vez, los haya tratado como tales pero, además, 3. La fama (</w:t>
      </w:r>
      <w:proofErr w:type="spellStart"/>
      <w:r w:rsidRPr="008D5CEA">
        <w:rPr>
          <w:rFonts w:ascii="Arial" w:hAnsi="Arial" w:cs="Arial"/>
        </w:rPr>
        <w:t>reputation</w:t>
      </w:r>
      <w:proofErr w:type="spellEnd"/>
      <w:r w:rsidRPr="008D5CEA">
        <w:rPr>
          <w:rFonts w:ascii="Arial" w:hAnsi="Arial" w:cs="Arial"/>
        </w:rPr>
        <w:t>): Que haya sido reconocido como hijo de esas personas ante la familia o la sociedad; y, 4. La capacidad jurídica (</w:t>
      </w:r>
      <w:proofErr w:type="spellStart"/>
      <w:r w:rsidRPr="008D5CEA">
        <w:rPr>
          <w:rFonts w:ascii="Arial" w:hAnsi="Arial" w:cs="Arial"/>
        </w:rPr>
        <w:t>facultatem</w:t>
      </w:r>
      <w:proofErr w:type="spellEnd"/>
      <w:r w:rsidRPr="008D5CEA">
        <w:rPr>
          <w:rFonts w:ascii="Arial" w:hAnsi="Arial" w:cs="Arial"/>
        </w:rPr>
        <w:t>): Que los progenitores tengan la edad necesaria para contraer matrimonio civil y, por ende, para reconocer la filiación. Por último, si no se colman los elementos sustanciales para constatar el estado de hijo, la filiación se demuestra con los avances de la ciencia, en concreto, con la pericial en materia de genética molecular de ácido desoxirribonucleico (ADN), porque es la probanza idónea.</w:t>
      </w:r>
    </w:p>
    <w:p w:rsidR="008D5CEA" w:rsidRPr="008D5CEA" w:rsidRDefault="008D5CEA" w:rsidP="008D5CEA">
      <w:pPr>
        <w:spacing w:after="0" w:line="240" w:lineRule="auto"/>
        <w:jc w:val="both"/>
        <w:rPr>
          <w:rFonts w:ascii="Arial" w:hAnsi="Arial" w:cs="Arial"/>
        </w:rPr>
      </w:pPr>
    </w:p>
    <w:p w:rsidR="008D5CEA" w:rsidRPr="008D5CEA" w:rsidRDefault="008D5CEA" w:rsidP="008D5CEA">
      <w:pPr>
        <w:spacing w:after="0" w:line="240" w:lineRule="auto"/>
        <w:jc w:val="both"/>
        <w:rPr>
          <w:rFonts w:ascii="Arial" w:hAnsi="Arial" w:cs="Arial"/>
        </w:rPr>
      </w:pPr>
      <w:r w:rsidRPr="008D5CEA">
        <w:rPr>
          <w:rFonts w:ascii="Arial" w:hAnsi="Arial" w:cs="Arial"/>
        </w:rPr>
        <w:t>TERCER TRIBUNAL COLEGIADO EN MATERIA CIVIL DEL PRIMER CIRCUITO.</w:t>
      </w:r>
    </w:p>
    <w:p w:rsidR="008D5CEA" w:rsidRPr="008D5CEA" w:rsidRDefault="008D5CEA" w:rsidP="008D5CEA">
      <w:pPr>
        <w:spacing w:after="0" w:line="240" w:lineRule="auto"/>
        <w:jc w:val="both"/>
        <w:rPr>
          <w:rFonts w:ascii="Arial" w:hAnsi="Arial" w:cs="Arial"/>
        </w:rPr>
      </w:pPr>
    </w:p>
    <w:p w:rsidR="008D5CEA" w:rsidRPr="008D5CEA" w:rsidRDefault="008D5CEA" w:rsidP="008D5CEA">
      <w:pPr>
        <w:spacing w:after="0" w:line="240" w:lineRule="auto"/>
        <w:jc w:val="both"/>
        <w:rPr>
          <w:rFonts w:ascii="Arial" w:hAnsi="Arial" w:cs="Arial"/>
        </w:rPr>
      </w:pPr>
      <w:r w:rsidRPr="008D5CEA">
        <w:rPr>
          <w:rFonts w:ascii="Arial" w:hAnsi="Arial" w:cs="Arial"/>
        </w:rPr>
        <w:t>Amparo directo 492/2019. 4 de septiembre de 2019. Unanimidad de votos. Ponente: Sofía Verónica Ávalos Díaz. Secretario: Víctor Hugo Solano Vera.</w:t>
      </w:r>
    </w:p>
    <w:p w:rsidR="008D5CEA" w:rsidRPr="008D5CEA" w:rsidRDefault="008D5CEA" w:rsidP="008D5CEA">
      <w:pPr>
        <w:spacing w:after="0" w:line="240" w:lineRule="auto"/>
        <w:jc w:val="both"/>
        <w:rPr>
          <w:rFonts w:ascii="Arial" w:hAnsi="Arial" w:cs="Arial"/>
        </w:rPr>
      </w:pPr>
    </w:p>
    <w:p w:rsidR="008D5CEA" w:rsidRDefault="008D5CEA" w:rsidP="000B3B86">
      <w:pPr>
        <w:spacing w:after="0" w:line="240" w:lineRule="auto"/>
        <w:jc w:val="both"/>
        <w:rPr>
          <w:rFonts w:ascii="Arial" w:hAnsi="Arial" w:cs="Arial"/>
        </w:rPr>
      </w:pPr>
    </w:p>
    <w:p w:rsidR="00A43F80" w:rsidRPr="00A43F80" w:rsidRDefault="00F97826" w:rsidP="00A43F80">
      <w:pPr>
        <w:spacing w:after="0" w:line="240" w:lineRule="auto"/>
        <w:jc w:val="both"/>
        <w:rPr>
          <w:rFonts w:ascii="Arial" w:hAnsi="Arial" w:cs="Arial"/>
        </w:rPr>
      </w:pPr>
      <w:r>
        <w:rPr>
          <w:rFonts w:ascii="Arial" w:hAnsi="Arial" w:cs="Arial"/>
        </w:rPr>
        <w:t xml:space="preserve">6. </w:t>
      </w:r>
      <w:r w:rsidR="00A43F80" w:rsidRPr="00A43F80">
        <w:rPr>
          <w:rFonts w:ascii="Arial" w:hAnsi="Arial" w:cs="Arial"/>
        </w:rPr>
        <w:t xml:space="preserve">Época: Décima Época </w:t>
      </w:r>
    </w:p>
    <w:p w:rsidR="00A43F80" w:rsidRPr="00A43F80" w:rsidRDefault="00A43F80" w:rsidP="00A43F80">
      <w:pPr>
        <w:spacing w:after="0" w:line="240" w:lineRule="auto"/>
        <w:jc w:val="both"/>
        <w:rPr>
          <w:rFonts w:ascii="Arial" w:hAnsi="Arial" w:cs="Arial"/>
        </w:rPr>
      </w:pPr>
      <w:r w:rsidRPr="00A43F80">
        <w:rPr>
          <w:rFonts w:ascii="Arial" w:hAnsi="Arial" w:cs="Arial"/>
        </w:rPr>
        <w:t xml:space="preserve">Registro: 2021378 </w:t>
      </w:r>
    </w:p>
    <w:p w:rsidR="00A43F80" w:rsidRPr="00A43F80" w:rsidRDefault="00A43F80" w:rsidP="00A43F80">
      <w:pPr>
        <w:spacing w:after="0" w:line="240" w:lineRule="auto"/>
        <w:jc w:val="both"/>
        <w:rPr>
          <w:rFonts w:ascii="Arial" w:hAnsi="Arial" w:cs="Arial"/>
        </w:rPr>
      </w:pPr>
      <w:r w:rsidRPr="00A43F80">
        <w:rPr>
          <w:rFonts w:ascii="Arial" w:hAnsi="Arial" w:cs="Arial"/>
        </w:rPr>
        <w:t xml:space="preserve">Instancia: Tribunales Colegiados de Circuito </w:t>
      </w:r>
    </w:p>
    <w:p w:rsidR="00A43F80" w:rsidRPr="00A43F80" w:rsidRDefault="00A43F80" w:rsidP="00A43F80">
      <w:pPr>
        <w:spacing w:after="0" w:line="240" w:lineRule="auto"/>
        <w:jc w:val="both"/>
        <w:rPr>
          <w:rFonts w:ascii="Arial" w:hAnsi="Arial" w:cs="Arial"/>
        </w:rPr>
      </w:pPr>
      <w:r w:rsidRPr="00A43F80">
        <w:rPr>
          <w:rFonts w:ascii="Arial" w:hAnsi="Arial" w:cs="Arial"/>
        </w:rPr>
        <w:t xml:space="preserve">Tipo de Tesis: Aislada </w:t>
      </w:r>
    </w:p>
    <w:p w:rsidR="00A43F80" w:rsidRPr="00A43F80" w:rsidRDefault="00A43F80" w:rsidP="00A43F80">
      <w:pPr>
        <w:spacing w:after="0" w:line="240" w:lineRule="auto"/>
        <w:jc w:val="both"/>
        <w:rPr>
          <w:rFonts w:ascii="Arial" w:hAnsi="Arial" w:cs="Arial"/>
        </w:rPr>
      </w:pPr>
      <w:r w:rsidRPr="00A43F80">
        <w:rPr>
          <w:rFonts w:ascii="Arial" w:hAnsi="Arial" w:cs="Arial"/>
        </w:rPr>
        <w:t xml:space="preserve">Fuente: Semanario Judicial de la Federación </w:t>
      </w:r>
    </w:p>
    <w:p w:rsidR="00A43F80" w:rsidRPr="00A43F80" w:rsidRDefault="00A43F80" w:rsidP="00A43F80">
      <w:pPr>
        <w:spacing w:after="0" w:line="240" w:lineRule="auto"/>
        <w:jc w:val="both"/>
        <w:rPr>
          <w:rFonts w:ascii="Arial" w:hAnsi="Arial" w:cs="Arial"/>
        </w:rPr>
      </w:pPr>
      <w:r w:rsidRPr="00A43F80">
        <w:rPr>
          <w:rFonts w:ascii="Arial" w:hAnsi="Arial" w:cs="Arial"/>
        </w:rPr>
        <w:t xml:space="preserve">Publicación: viernes 10 de enero de 2020 10:11 h </w:t>
      </w:r>
    </w:p>
    <w:p w:rsidR="00A43F80" w:rsidRPr="00A43F80" w:rsidRDefault="00A43F80" w:rsidP="00A43F80">
      <w:pPr>
        <w:spacing w:after="0" w:line="240" w:lineRule="auto"/>
        <w:jc w:val="both"/>
        <w:rPr>
          <w:rFonts w:ascii="Arial" w:hAnsi="Arial" w:cs="Arial"/>
        </w:rPr>
      </w:pPr>
      <w:r w:rsidRPr="00A43F80">
        <w:rPr>
          <w:rFonts w:ascii="Arial" w:hAnsi="Arial" w:cs="Arial"/>
        </w:rPr>
        <w:t xml:space="preserve">Materia(s): (Civil) </w:t>
      </w:r>
    </w:p>
    <w:p w:rsidR="00A43F80" w:rsidRPr="00A43F80" w:rsidRDefault="00A43F80" w:rsidP="00A43F80">
      <w:pPr>
        <w:spacing w:after="0" w:line="240" w:lineRule="auto"/>
        <w:jc w:val="both"/>
        <w:rPr>
          <w:rFonts w:ascii="Arial" w:hAnsi="Arial" w:cs="Arial"/>
        </w:rPr>
      </w:pPr>
      <w:r w:rsidRPr="00A43F80">
        <w:rPr>
          <w:rFonts w:ascii="Arial" w:hAnsi="Arial" w:cs="Arial"/>
        </w:rPr>
        <w:t xml:space="preserve">Tesis: I.3o.C.409 C (10a.) </w:t>
      </w:r>
    </w:p>
    <w:p w:rsidR="00A43F80" w:rsidRPr="00A43F80" w:rsidRDefault="00A43F80" w:rsidP="00A43F80">
      <w:pPr>
        <w:spacing w:after="0" w:line="240" w:lineRule="auto"/>
        <w:jc w:val="both"/>
        <w:rPr>
          <w:rFonts w:ascii="Arial" w:hAnsi="Arial" w:cs="Arial"/>
        </w:rPr>
      </w:pPr>
    </w:p>
    <w:p w:rsidR="00A43F80" w:rsidRPr="00F97826" w:rsidRDefault="00A43F80" w:rsidP="00F97826">
      <w:pPr>
        <w:pStyle w:val="Ttulo2"/>
        <w:jc w:val="both"/>
        <w:rPr>
          <w:rFonts w:ascii="Arial" w:hAnsi="Arial" w:cs="Arial"/>
          <w:color w:val="B35E06" w:themeColor="accent1" w:themeShade="BF"/>
          <w:sz w:val="26"/>
          <w:szCs w:val="26"/>
        </w:rPr>
      </w:pPr>
      <w:bookmarkStart w:id="6" w:name="_Toc29979414"/>
      <w:r w:rsidRPr="00F97826">
        <w:rPr>
          <w:rFonts w:ascii="Arial" w:hAnsi="Arial" w:cs="Arial"/>
          <w:color w:val="B35E06" w:themeColor="accent1" w:themeShade="BF"/>
          <w:sz w:val="26"/>
          <w:szCs w:val="26"/>
        </w:rPr>
        <w:t>COSTAS. EN TÉRMINOS DEL ARTÍCULO 55, PÁRRAFO PRIMERO, DEL CÓDIGO DE PROCEDIMIENTOS CIVILES PARA EL DISTRITO FEDERAL, APLICABLE PARA LA CIUDAD DE MÉXICO, LAS PARTES NO PUEDEN CONVENIR PARA ALTERAR, MODIFICAR O RENUNCIAR A LAS NORMAS DEL PROCEDIMIENTO, ENTRE ELLAS, LOS SUPUESTOS DE PROCEDENCIA PARA EL PAGO DE AQUÉLLAS.</w:t>
      </w:r>
      <w:bookmarkEnd w:id="6"/>
    </w:p>
    <w:p w:rsidR="00A43F80" w:rsidRPr="00A43F80" w:rsidRDefault="00A43F80" w:rsidP="00A43F80">
      <w:pPr>
        <w:spacing w:after="0" w:line="240" w:lineRule="auto"/>
        <w:jc w:val="both"/>
        <w:rPr>
          <w:rFonts w:ascii="Arial" w:hAnsi="Arial" w:cs="Arial"/>
        </w:rPr>
      </w:pPr>
    </w:p>
    <w:p w:rsidR="00A43F80" w:rsidRPr="00A43F80" w:rsidRDefault="00A43F80" w:rsidP="00A43F80">
      <w:pPr>
        <w:spacing w:after="0" w:line="240" w:lineRule="auto"/>
        <w:jc w:val="both"/>
        <w:rPr>
          <w:rFonts w:ascii="Arial" w:hAnsi="Arial" w:cs="Arial"/>
        </w:rPr>
      </w:pPr>
      <w:r w:rsidRPr="00A43F80">
        <w:rPr>
          <w:rFonts w:ascii="Arial" w:hAnsi="Arial" w:cs="Arial"/>
        </w:rPr>
        <w:t xml:space="preserve">Las costas son una sanción procesal que se integra por los gastos del juicio y por los honorarios del abogado que asesoró a la parte vencedora, pertenecen al proceso y se ubican en el ámbito del derecho público, aunque se conforman por </w:t>
      </w:r>
      <w:r w:rsidRPr="00A43F80">
        <w:rPr>
          <w:rFonts w:ascii="Arial" w:hAnsi="Arial" w:cs="Arial"/>
        </w:rPr>
        <w:lastRenderedPageBreak/>
        <w:t>elementos de derecho privado. De ahí que las partes carecen de aptitud para acordar mediante contrato o convenio lo concerniente a éstas, pues para discernir en cada caso si ha lugar a imponer condena por ese concepto debe estarse a las reglas previstas en la legislación procesal respectiva y no a lo que pacten las partes. A diferencia de la materia mercantil en que éstas pueden convenir sobre el procedimiento, acorde con el artículo 1054 del Código de Comercio; en el Código de Procedimientos Civiles para el Distrito Federal, aplicable para la Ciudad de México, no existe disposición en el mismo sentido, lo cual denota que el legislador local ha establecido que las controversias judiciales se diriman con observancia de las disposiciones adjetivas civiles. Máxime que el artículo 55, párrafo primero, del último código citado, establece que las partes no pueden convenir para alterar, modificar o renunciar a las normas del procedimiento, entre las que se encuentran los supuestos para la procedencia del pago de costas.</w:t>
      </w:r>
    </w:p>
    <w:p w:rsidR="00A43F80" w:rsidRPr="00A43F80" w:rsidRDefault="00A43F80" w:rsidP="00A43F80">
      <w:pPr>
        <w:spacing w:after="0" w:line="240" w:lineRule="auto"/>
        <w:jc w:val="both"/>
        <w:rPr>
          <w:rFonts w:ascii="Arial" w:hAnsi="Arial" w:cs="Arial"/>
        </w:rPr>
      </w:pPr>
    </w:p>
    <w:p w:rsidR="00A43F80" w:rsidRPr="00A43F80" w:rsidRDefault="00A43F80" w:rsidP="00A43F80">
      <w:pPr>
        <w:spacing w:after="0" w:line="240" w:lineRule="auto"/>
        <w:jc w:val="both"/>
        <w:rPr>
          <w:rFonts w:ascii="Arial" w:hAnsi="Arial" w:cs="Arial"/>
        </w:rPr>
      </w:pPr>
      <w:r w:rsidRPr="00A43F80">
        <w:rPr>
          <w:rFonts w:ascii="Arial" w:hAnsi="Arial" w:cs="Arial"/>
        </w:rPr>
        <w:t>TERCER TRIBUNAL COLEGIADO EN MATERIA CIVIL DEL PRIMER CIRCUITO.</w:t>
      </w:r>
    </w:p>
    <w:p w:rsidR="00A43F80" w:rsidRPr="00A43F80" w:rsidRDefault="00A43F80" w:rsidP="00A43F80">
      <w:pPr>
        <w:spacing w:after="0" w:line="240" w:lineRule="auto"/>
        <w:jc w:val="both"/>
        <w:rPr>
          <w:rFonts w:ascii="Arial" w:hAnsi="Arial" w:cs="Arial"/>
        </w:rPr>
      </w:pPr>
    </w:p>
    <w:p w:rsidR="00A43F80" w:rsidRPr="00A43F80" w:rsidRDefault="00A43F80" w:rsidP="00A43F80">
      <w:pPr>
        <w:spacing w:after="0" w:line="240" w:lineRule="auto"/>
        <w:jc w:val="both"/>
        <w:rPr>
          <w:rFonts w:ascii="Arial" w:hAnsi="Arial" w:cs="Arial"/>
        </w:rPr>
      </w:pPr>
      <w:r w:rsidRPr="00A43F80">
        <w:rPr>
          <w:rFonts w:ascii="Arial" w:hAnsi="Arial" w:cs="Arial"/>
        </w:rPr>
        <w:t>Amparo directo 185/2019. Marco Antonio España Rojas. 8 de mayo de 2019. Unanimidad de votos. Ponente: Sofía Verónica Ávalos Díaz. Secretario: Víctor Hugo Solano Vera.</w:t>
      </w:r>
    </w:p>
    <w:p w:rsidR="00A43F80" w:rsidRPr="00A43F80" w:rsidRDefault="00A43F80" w:rsidP="00A43F80">
      <w:pPr>
        <w:spacing w:after="0" w:line="240" w:lineRule="auto"/>
        <w:jc w:val="both"/>
        <w:rPr>
          <w:rFonts w:ascii="Arial" w:hAnsi="Arial" w:cs="Arial"/>
        </w:rPr>
      </w:pPr>
    </w:p>
    <w:p w:rsidR="00F97826" w:rsidRDefault="00F97826" w:rsidP="00932BB8">
      <w:pPr>
        <w:spacing w:after="0" w:line="240" w:lineRule="auto"/>
        <w:jc w:val="both"/>
        <w:rPr>
          <w:rFonts w:ascii="Arial" w:hAnsi="Arial" w:cs="Arial"/>
        </w:rPr>
      </w:pPr>
    </w:p>
    <w:p w:rsidR="00932BB8" w:rsidRPr="00932BB8" w:rsidRDefault="00F97826" w:rsidP="00932BB8">
      <w:pPr>
        <w:spacing w:after="0" w:line="240" w:lineRule="auto"/>
        <w:jc w:val="both"/>
        <w:rPr>
          <w:rFonts w:ascii="Arial" w:hAnsi="Arial" w:cs="Arial"/>
        </w:rPr>
      </w:pPr>
      <w:r>
        <w:rPr>
          <w:rFonts w:ascii="Arial" w:hAnsi="Arial" w:cs="Arial"/>
        </w:rPr>
        <w:t xml:space="preserve">7. </w:t>
      </w:r>
      <w:r w:rsidR="00932BB8" w:rsidRPr="00932BB8">
        <w:rPr>
          <w:rFonts w:ascii="Arial" w:hAnsi="Arial" w:cs="Arial"/>
        </w:rPr>
        <w:t xml:space="preserve">Época: Décima Época </w:t>
      </w:r>
    </w:p>
    <w:p w:rsidR="00932BB8" w:rsidRPr="00932BB8" w:rsidRDefault="00932BB8" w:rsidP="00932BB8">
      <w:pPr>
        <w:spacing w:after="0" w:line="240" w:lineRule="auto"/>
        <w:jc w:val="both"/>
        <w:rPr>
          <w:rFonts w:ascii="Arial" w:hAnsi="Arial" w:cs="Arial"/>
        </w:rPr>
      </w:pPr>
      <w:r w:rsidRPr="00932BB8">
        <w:rPr>
          <w:rFonts w:ascii="Arial" w:hAnsi="Arial" w:cs="Arial"/>
        </w:rPr>
        <w:t xml:space="preserve">Registro: 2021376 </w:t>
      </w:r>
    </w:p>
    <w:p w:rsidR="00932BB8" w:rsidRPr="00932BB8" w:rsidRDefault="00932BB8" w:rsidP="00932BB8">
      <w:pPr>
        <w:spacing w:after="0" w:line="240" w:lineRule="auto"/>
        <w:jc w:val="both"/>
        <w:rPr>
          <w:rFonts w:ascii="Arial" w:hAnsi="Arial" w:cs="Arial"/>
        </w:rPr>
      </w:pPr>
      <w:r w:rsidRPr="00932BB8">
        <w:rPr>
          <w:rFonts w:ascii="Arial" w:hAnsi="Arial" w:cs="Arial"/>
        </w:rPr>
        <w:t xml:space="preserve">Instancia: Tribunales Colegiados de Circuito </w:t>
      </w:r>
    </w:p>
    <w:p w:rsidR="00932BB8" w:rsidRPr="00932BB8" w:rsidRDefault="00932BB8" w:rsidP="00932BB8">
      <w:pPr>
        <w:spacing w:after="0" w:line="240" w:lineRule="auto"/>
        <w:jc w:val="both"/>
        <w:rPr>
          <w:rFonts w:ascii="Arial" w:hAnsi="Arial" w:cs="Arial"/>
        </w:rPr>
      </w:pPr>
      <w:r w:rsidRPr="00932BB8">
        <w:rPr>
          <w:rFonts w:ascii="Arial" w:hAnsi="Arial" w:cs="Arial"/>
        </w:rPr>
        <w:t xml:space="preserve">Tipo de Tesis: Aislada </w:t>
      </w:r>
    </w:p>
    <w:p w:rsidR="00932BB8" w:rsidRPr="00932BB8" w:rsidRDefault="00932BB8" w:rsidP="00932BB8">
      <w:pPr>
        <w:spacing w:after="0" w:line="240" w:lineRule="auto"/>
        <w:jc w:val="both"/>
        <w:rPr>
          <w:rFonts w:ascii="Arial" w:hAnsi="Arial" w:cs="Arial"/>
        </w:rPr>
      </w:pPr>
      <w:r w:rsidRPr="00932BB8">
        <w:rPr>
          <w:rFonts w:ascii="Arial" w:hAnsi="Arial" w:cs="Arial"/>
        </w:rPr>
        <w:t xml:space="preserve">Fuente: Semanario Judicial de la Federación </w:t>
      </w:r>
    </w:p>
    <w:p w:rsidR="00932BB8" w:rsidRPr="00932BB8" w:rsidRDefault="00932BB8" w:rsidP="00932BB8">
      <w:pPr>
        <w:spacing w:after="0" w:line="240" w:lineRule="auto"/>
        <w:jc w:val="both"/>
        <w:rPr>
          <w:rFonts w:ascii="Arial" w:hAnsi="Arial" w:cs="Arial"/>
        </w:rPr>
      </w:pPr>
      <w:r w:rsidRPr="00932BB8">
        <w:rPr>
          <w:rFonts w:ascii="Arial" w:hAnsi="Arial" w:cs="Arial"/>
        </w:rPr>
        <w:t xml:space="preserve">Publicación: viernes 10 de enero de 2020 10:11 h </w:t>
      </w:r>
    </w:p>
    <w:p w:rsidR="00932BB8" w:rsidRPr="00932BB8" w:rsidRDefault="00932BB8" w:rsidP="00932BB8">
      <w:pPr>
        <w:spacing w:after="0" w:line="240" w:lineRule="auto"/>
        <w:jc w:val="both"/>
        <w:rPr>
          <w:rFonts w:ascii="Arial" w:hAnsi="Arial" w:cs="Arial"/>
        </w:rPr>
      </w:pPr>
      <w:r w:rsidRPr="00932BB8">
        <w:rPr>
          <w:rFonts w:ascii="Arial" w:hAnsi="Arial" w:cs="Arial"/>
        </w:rPr>
        <w:t xml:space="preserve">Materia(s): (Civil, Laboral) </w:t>
      </w:r>
    </w:p>
    <w:p w:rsidR="00932BB8" w:rsidRPr="00932BB8" w:rsidRDefault="00932BB8" w:rsidP="00932BB8">
      <w:pPr>
        <w:spacing w:after="0" w:line="240" w:lineRule="auto"/>
        <w:jc w:val="both"/>
        <w:rPr>
          <w:rFonts w:ascii="Arial" w:hAnsi="Arial" w:cs="Arial"/>
        </w:rPr>
      </w:pPr>
      <w:r w:rsidRPr="00932BB8">
        <w:rPr>
          <w:rFonts w:ascii="Arial" w:hAnsi="Arial" w:cs="Arial"/>
        </w:rPr>
        <w:t xml:space="preserve">Tesis: I.3o.C.380 C (10a.) </w:t>
      </w:r>
    </w:p>
    <w:p w:rsidR="00932BB8" w:rsidRPr="00932BB8" w:rsidRDefault="00932BB8" w:rsidP="00932BB8">
      <w:pPr>
        <w:spacing w:after="0" w:line="240" w:lineRule="auto"/>
        <w:jc w:val="both"/>
        <w:rPr>
          <w:rFonts w:ascii="Arial" w:hAnsi="Arial" w:cs="Arial"/>
        </w:rPr>
      </w:pPr>
    </w:p>
    <w:p w:rsidR="00932BB8" w:rsidRPr="00F97826" w:rsidRDefault="00932BB8" w:rsidP="00F97826">
      <w:pPr>
        <w:pStyle w:val="Ttulo2"/>
        <w:jc w:val="both"/>
        <w:rPr>
          <w:rFonts w:ascii="Arial" w:hAnsi="Arial" w:cs="Arial"/>
          <w:color w:val="B35E06" w:themeColor="accent1" w:themeShade="BF"/>
          <w:sz w:val="26"/>
          <w:szCs w:val="26"/>
        </w:rPr>
      </w:pPr>
      <w:bookmarkStart w:id="7" w:name="_Toc29979415"/>
      <w:r w:rsidRPr="00F97826">
        <w:rPr>
          <w:rFonts w:ascii="Arial" w:hAnsi="Arial" w:cs="Arial"/>
          <w:color w:val="B35E06" w:themeColor="accent1" w:themeShade="BF"/>
          <w:sz w:val="26"/>
          <w:szCs w:val="26"/>
        </w:rPr>
        <w:t>COMPETENCIA EN MATERIA CIVIL. CUANDO SE RECLAMA LA DEVOLUCIÓN DE LA CANTIDAD DE DINERO QUE EL DEMANDADO RETIRÓ DE SU SUBCUENTA DE VIVIENDA, CORRESPONDE A LA AUTORIDAD LABORAL DILUCIDAR LA ACCIÓN INTENTADA (ENRIQUECIMIENTO ILEGÍTIMO) Y NO A LA CIVIL.</w:t>
      </w:r>
      <w:r w:rsidR="00275CC5">
        <w:rPr>
          <w:rStyle w:val="Refdenotaalpie"/>
          <w:rFonts w:ascii="Arial" w:hAnsi="Arial" w:cs="Arial"/>
          <w:color w:val="B35E06" w:themeColor="accent1" w:themeShade="BF"/>
          <w:sz w:val="26"/>
          <w:szCs w:val="26"/>
        </w:rPr>
        <w:footnoteReference w:id="2"/>
      </w:r>
      <w:bookmarkEnd w:id="7"/>
    </w:p>
    <w:p w:rsidR="00932BB8" w:rsidRPr="00932BB8" w:rsidRDefault="00932BB8" w:rsidP="00932BB8">
      <w:pPr>
        <w:spacing w:after="0" w:line="240" w:lineRule="auto"/>
        <w:jc w:val="both"/>
        <w:rPr>
          <w:rFonts w:ascii="Arial" w:hAnsi="Arial" w:cs="Arial"/>
        </w:rPr>
      </w:pPr>
    </w:p>
    <w:p w:rsidR="00932BB8" w:rsidRPr="00932BB8" w:rsidRDefault="00932BB8" w:rsidP="00932BB8">
      <w:pPr>
        <w:spacing w:after="0" w:line="240" w:lineRule="auto"/>
        <w:jc w:val="both"/>
        <w:rPr>
          <w:rFonts w:ascii="Arial" w:hAnsi="Arial" w:cs="Arial"/>
        </w:rPr>
      </w:pPr>
      <w:r w:rsidRPr="00932BB8">
        <w:rPr>
          <w:rFonts w:ascii="Arial" w:hAnsi="Arial" w:cs="Arial"/>
        </w:rPr>
        <w:lastRenderedPageBreak/>
        <w:t>La competencia es el límite de la jurisdicción, es decir, es el ámbito en el cual la autoridad judicial válidamente puede ejercer sus atribuciones y facultades otorgadas por el Estado, y constituye un presupuesto procesal de análisis preferente a la procedencia o improcedencia de la demanda y, por ende, exige ser atendido primordialmente, sea expresa o tácitamente, por lo cual su examen debe hacerse de oficio. Así, existen cuatro criterios fundamentales para determinar la competencia: a) por materia; b) por la cuantía; c) por el grado y, d) por el territorio. El criterio por materia se basa en el contenido de las normas sustantivas que regulan el litigio sometido al proceso conforme a su naturaleza jurídica. Por razón de la materia se permite determinar cuándo un litigio debe ser del conocimiento de los tribunales administrativos, fiscales, agrarios, laborales, civiles o penales, con la finalidad de lograr una mejor impartición de justicia. Por otro lado, en términos del artículo 899-A de la Ley Federal del Trabajo, los conflictos individuales de seguridad social son los que tienen por objeto reclamar el otorgamiento de prestaciones en dinero o en especie, derivadas de los diversos seguros que componen el régimen obligatorio del seguro social, organizado y administrado por el Instituto Mexicano del Seguro Social y la Ley del Instituto del Fondo Nacional de la Vivienda para los Trabajadores, deban cubrir el instituto relativo y las Administradoras de Fondos para el Retiro. En este orden de ideas, cuando de la acción hecha valer se advierte que la pretensión reclamada se enfoca exclusivamente a dirimir un conflicto individual de naturaleza laboral y no civil, por quien estima le asiste el derecho a obtener la devolución de la cantidad que una dependencia tomó de su subcuenta de vivienda (trabajador), corresponde a una autoridad laboral dilucidar la acción intentada, ya que es a ella a quien le compete resolver este tipo de controversias, pues debe tomarse en cuenta que este aspecto social de la materia laboral se sustenta en el artículo 123 de la Constitución Política de los Estados Unidos Mexicanos, ya que toda controversia derivada de una relación de trabajo o todo trámite administrativo que apunte a preservar derechos laborales quedará enmarcado en los objetivos del derecho del trabajo. Máxime que la prestación en estudio, al constituir una garantía y un derecho social para los trabajadores que, conforme a los artículos 20 y 21 de la Ley Federal del Trabajo, presten a otra persona un servicio personal y subordinado mediante el pago de un salario, es inherente a la existencia de una relación de trabajo, pues nace junto con el vínculo jurídico que une a un trabajador con su patrón. Consecuentemente, es legal la resolución del Juez en la que determinó carecer de competencia para conocer del juicio oral civil por razón de materia, si por la naturaleza de la acción planteada (enriquecimiento ilegítimo de la dependencia demandada) compete dilucidarlo a una autoridad laboral.</w:t>
      </w:r>
    </w:p>
    <w:p w:rsidR="00932BB8" w:rsidRPr="00932BB8" w:rsidRDefault="00932BB8" w:rsidP="00932BB8">
      <w:pPr>
        <w:spacing w:after="0" w:line="240" w:lineRule="auto"/>
        <w:jc w:val="both"/>
        <w:rPr>
          <w:rFonts w:ascii="Arial" w:hAnsi="Arial" w:cs="Arial"/>
        </w:rPr>
      </w:pPr>
    </w:p>
    <w:p w:rsidR="00932BB8" w:rsidRPr="00932BB8" w:rsidRDefault="00932BB8" w:rsidP="00932BB8">
      <w:pPr>
        <w:spacing w:after="0" w:line="240" w:lineRule="auto"/>
        <w:jc w:val="both"/>
        <w:rPr>
          <w:rFonts w:ascii="Arial" w:hAnsi="Arial" w:cs="Arial"/>
        </w:rPr>
      </w:pPr>
      <w:r w:rsidRPr="00932BB8">
        <w:rPr>
          <w:rFonts w:ascii="Arial" w:hAnsi="Arial" w:cs="Arial"/>
        </w:rPr>
        <w:lastRenderedPageBreak/>
        <w:t>TERCER TRIBUNAL COLEGIADO EN MATERIA CIVIL DEL PRIMER CIRCUITO.</w:t>
      </w:r>
    </w:p>
    <w:p w:rsidR="00932BB8" w:rsidRPr="00932BB8" w:rsidRDefault="00932BB8" w:rsidP="00932BB8">
      <w:pPr>
        <w:spacing w:after="0" w:line="240" w:lineRule="auto"/>
        <w:jc w:val="both"/>
        <w:rPr>
          <w:rFonts w:ascii="Arial" w:hAnsi="Arial" w:cs="Arial"/>
        </w:rPr>
      </w:pPr>
    </w:p>
    <w:p w:rsidR="00932BB8" w:rsidRPr="00932BB8" w:rsidRDefault="00932BB8" w:rsidP="00932BB8">
      <w:pPr>
        <w:spacing w:after="0" w:line="240" w:lineRule="auto"/>
        <w:jc w:val="both"/>
        <w:rPr>
          <w:rFonts w:ascii="Arial" w:hAnsi="Arial" w:cs="Arial"/>
        </w:rPr>
      </w:pPr>
      <w:r w:rsidRPr="00932BB8">
        <w:rPr>
          <w:rFonts w:ascii="Arial" w:hAnsi="Arial" w:cs="Arial"/>
        </w:rPr>
        <w:t xml:space="preserve">Amparo directo 270/2019. Marco Antonio Flores González. 8 de mayo de 2019. Unanimidad de votos. Ponente: Sofía Verónica Ávalos Díaz. Secretario: José Manuel Martínez </w:t>
      </w:r>
      <w:proofErr w:type="spellStart"/>
      <w:r w:rsidRPr="00932BB8">
        <w:rPr>
          <w:rFonts w:ascii="Arial" w:hAnsi="Arial" w:cs="Arial"/>
        </w:rPr>
        <w:t>Villicaña</w:t>
      </w:r>
      <w:proofErr w:type="spellEnd"/>
      <w:r w:rsidRPr="00932BB8">
        <w:rPr>
          <w:rFonts w:ascii="Arial" w:hAnsi="Arial" w:cs="Arial"/>
        </w:rPr>
        <w:t>.</w:t>
      </w:r>
    </w:p>
    <w:p w:rsidR="00932BB8" w:rsidRPr="00932BB8" w:rsidRDefault="00932BB8" w:rsidP="00932BB8">
      <w:pPr>
        <w:spacing w:after="0" w:line="240" w:lineRule="auto"/>
        <w:jc w:val="both"/>
        <w:rPr>
          <w:rFonts w:ascii="Arial" w:hAnsi="Arial" w:cs="Arial"/>
        </w:rPr>
      </w:pPr>
    </w:p>
    <w:p w:rsidR="00932BB8" w:rsidRPr="00932BB8" w:rsidRDefault="00932BB8" w:rsidP="00932BB8">
      <w:pPr>
        <w:spacing w:after="0" w:line="240" w:lineRule="auto"/>
        <w:jc w:val="both"/>
        <w:rPr>
          <w:rFonts w:ascii="Arial" w:hAnsi="Arial" w:cs="Arial"/>
        </w:rPr>
      </w:pPr>
      <w:r w:rsidRPr="00932BB8">
        <w:rPr>
          <w:rFonts w:ascii="Arial" w:hAnsi="Arial" w:cs="Arial"/>
        </w:rPr>
        <w:t xml:space="preserve">Nota: En relación con el alcance de la presente tesis, destaca la diversa aislada 2a. LVIII/99, de rubro: "COMPETENCIA LABORAL. CORRESPONDE CONOCER A LA JUNTA LOCAL CUANDO SE DEMANDAN DEL SEGURO SOCIAL O DEL </w:t>
      </w:r>
      <w:proofErr w:type="spellStart"/>
      <w:r w:rsidRPr="00932BB8">
        <w:rPr>
          <w:rFonts w:ascii="Arial" w:hAnsi="Arial" w:cs="Arial"/>
        </w:rPr>
        <w:t>INFONAVIT</w:t>
      </w:r>
      <w:proofErr w:type="spellEnd"/>
      <w:r w:rsidRPr="00932BB8">
        <w:rPr>
          <w:rFonts w:ascii="Arial" w:hAnsi="Arial" w:cs="Arial"/>
        </w:rPr>
        <w:t xml:space="preserve"> LAS RESPECTIVAS INSCRIPCIONES Y OTRAS PRESTACIONES SECUNDARIAS, AUNQUE LA DEMANDA SE HAYA PRESENTADO POR SEPARADO, DE OTRA, EN QUE SE RECLAMARON PRESTACIONES PRINCIPALES DE UN PATRÓN SUJETO AL RÉGIMEN LOCAL.", publicada en el Semanario Judicial de la Federación y su Gaceta, Novena Época, Tomo IX, mayo de 1999, página 502, registro digital: 194003.</w:t>
      </w:r>
      <w:bookmarkStart w:id="8" w:name="_GoBack"/>
      <w:bookmarkEnd w:id="8"/>
    </w:p>
    <w:p w:rsidR="00FC3BE2" w:rsidRPr="00275CC5" w:rsidRDefault="00FC3BE2" w:rsidP="00275CC5">
      <w:pPr>
        <w:pStyle w:val="Ttulo1"/>
        <w:numPr>
          <w:ilvl w:val="0"/>
          <w:numId w:val="11"/>
        </w:numPr>
        <w:spacing w:line="360" w:lineRule="auto"/>
        <w:jc w:val="center"/>
        <w:rPr>
          <w:rFonts w:ascii="Arial" w:hAnsi="Arial" w:cs="Arial"/>
          <w:color w:val="B35E06" w:themeColor="accent1" w:themeShade="BF"/>
          <w:sz w:val="36"/>
          <w:szCs w:val="36"/>
        </w:rPr>
      </w:pPr>
      <w:bookmarkStart w:id="9" w:name="_Toc5371743"/>
      <w:bookmarkStart w:id="10" w:name="_Toc5263202"/>
      <w:bookmarkStart w:id="11" w:name="_Toc5180179"/>
      <w:bookmarkStart w:id="12" w:name="_Toc1380861"/>
      <w:bookmarkStart w:id="13" w:name="_Toc779016"/>
      <w:bookmarkStart w:id="14" w:name="_Toc536439466"/>
      <w:bookmarkStart w:id="15" w:name="_Toc535924787"/>
      <w:bookmarkStart w:id="16" w:name="_Toc338652"/>
      <w:bookmarkStart w:id="17" w:name="_Toc1379638"/>
      <w:bookmarkStart w:id="18" w:name="_Toc2071030"/>
      <w:bookmarkStart w:id="19" w:name="_Toc11316582"/>
      <w:bookmarkStart w:id="20" w:name="_Toc13479248"/>
      <w:bookmarkStart w:id="21" w:name="_Toc13479882"/>
      <w:bookmarkStart w:id="22" w:name="_Toc13480931"/>
      <w:bookmarkStart w:id="23" w:name="_Toc15894289"/>
      <w:bookmarkStart w:id="24" w:name="_Toc15988536"/>
      <w:bookmarkStart w:id="25" w:name="_Toc16504411"/>
      <w:bookmarkStart w:id="26" w:name="_Toc29979416"/>
      <w:r w:rsidRPr="00275CC5">
        <w:rPr>
          <w:rFonts w:ascii="Arial" w:hAnsi="Arial" w:cs="Arial"/>
          <w:color w:val="B35E06" w:themeColor="accent1" w:themeShade="BF"/>
          <w:sz w:val="36"/>
          <w:szCs w:val="36"/>
        </w:rPr>
        <w:t>FUENTES CONSULTADAS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FC3BE2" w:rsidRPr="00591067" w:rsidRDefault="00FC3BE2" w:rsidP="00FC3BE2">
      <w:pPr>
        <w:numPr>
          <w:ilvl w:val="0"/>
          <w:numId w:val="6"/>
        </w:numPr>
        <w:spacing w:after="0" w:line="360" w:lineRule="auto"/>
        <w:jc w:val="center"/>
        <w:rPr>
          <w:rFonts w:ascii="Arial" w:hAnsi="Arial" w:cs="Arial"/>
          <w:b/>
          <w:bCs/>
          <w:vanish/>
          <w:color w:val="B35E06" w:themeColor="accent1" w:themeShade="BF"/>
          <w:szCs w:val="24"/>
          <w:lang w:val="es-MX"/>
        </w:rPr>
      </w:pPr>
      <w:bookmarkStart w:id="27" w:name="_Toc536437384"/>
      <w:bookmarkStart w:id="28" w:name="_Toc536437577"/>
      <w:bookmarkStart w:id="29" w:name="_Toc536439344"/>
      <w:bookmarkStart w:id="30" w:name="_Toc536439427"/>
      <w:bookmarkStart w:id="31" w:name="_Toc536439467"/>
      <w:bookmarkStart w:id="32" w:name="_Toc338653"/>
      <w:bookmarkStart w:id="33" w:name="_Toc778876"/>
      <w:bookmarkStart w:id="34" w:name="_Toc779017"/>
      <w:bookmarkStart w:id="35" w:name="_Toc1379639"/>
      <w:bookmarkStart w:id="36" w:name="_Toc1380862"/>
      <w:bookmarkStart w:id="37" w:name="_Toc2071031"/>
      <w:bookmarkStart w:id="38" w:name="_Toc5180102"/>
      <w:bookmarkStart w:id="39" w:name="_Toc5180180"/>
      <w:bookmarkStart w:id="40" w:name="_Toc5262815"/>
      <w:bookmarkStart w:id="41" w:name="_Toc5263076"/>
      <w:bookmarkStart w:id="42" w:name="_Toc5263203"/>
      <w:bookmarkStart w:id="43" w:name="_Toc5263841"/>
      <w:bookmarkStart w:id="44" w:name="_Toc5263889"/>
      <w:bookmarkStart w:id="45" w:name="_Toc5263941"/>
      <w:bookmarkStart w:id="46" w:name="_Toc5273346"/>
      <w:bookmarkStart w:id="47" w:name="_Toc5277921"/>
      <w:bookmarkStart w:id="48" w:name="_Toc5371729"/>
      <w:bookmarkStart w:id="49" w:name="_Toc5371744"/>
      <w:bookmarkStart w:id="50" w:name="_Toc53643946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FC3BE2" w:rsidRPr="00591067" w:rsidRDefault="00FC3BE2" w:rsidP="00FC3BE2">
      <w:pPr>
        <w:numPr>
          <w:ilvl w:val="0"/>
          <w:numId w:val="6"/>
        </w:numPr>
        <w:spacing w:after="0" w:line="360" w:lineRule="auto"/>
        <w:jc w:val="center"/>
        <w:rPr>
          <w:rFonts w:ascii="Arial" w:hAnsi="Arial" w:cs="Arial"/>
          <w:b/>
          <w:bCs/>
          <w:vanish/>
          <w:color w:val="B35E06" w:themeColor="accent1" w:themeShade="BF"/>
          <w:szCs w:val="24"/>
          <w:lang w:val="es-MX"/>
        </w:rPr>
      </w:pPr>
      <w:bookmarkStart w:id="51" w:name="_Toc338654"/>
      <w:bookmarkStart w:id="52" w:name="_Toc778877"/>
      <w:bookmarkStart w:id="53" w:name="_Toc779018"/>
      <w:bookmarkStart w:id="54" w:name="_Toc1379640"/>
      <w:bookmarkStart w:id="55" w:name="_Toc1380863"/>
      <w:bookmarkStart w:id="56" w:name="_Toc2071032"/>
      <w:bookmarkStart w:id="57" w:name="_Toc5180103"/>
      <w:bookmarkStart w:id="58" w:name="_Toc5180181"/>
      <w:bookmarkStart w:id="59" w:name="_Toc5262816"/>
      <w:bookmarkStart w:id="60" w:name="_Toc5263077"/>
      <w:bookmarkStart w:id="61" w:name="_Toc5263204"/>
      <w:bookmarkStart w:id="62" w:name="_Toc5263842"/>
      <w:bookmarkStart w:id="63" w:name="_Toc5263890"/>
      <w:bookmarkStart w:id="64" w:name="_Toc5263942"/>
      <w:bookmarkStart w:id="65" w:name="_Toc5273347"/>
      <w:bookmarkStart w:id="66" w:name="_Toc5277922"/>
      <w:bookmarkStart w:id="67" w:name="_Toc5371730"/>
      <w:bookmarkStart w:id="68" w:name="_Toc537174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FC3BE2" w:rsidRPr="00591067" w:rsidRDefault="00FC3BE2" w:rsidP="00FC3BE2">
      <w:pPr>
        <w:pStyle w:val="Ttulo2"/>
        <w:spacing w:line="360" w:lineRule="auto"/>
        <w:jc w:val="center"/>
        <w:rPr>
          <w:rFonts w:ascii="Arial" w:hAnsi="Arial" w:cs="Arial"/>
          <w:vanish/>
          <w:color w:val="B35E06" w:themeColor="accent1" w:themeShade="BF"/>
        </w:rPr>
      </w:pPr>
      <w:bookmarkStart w:id="69" w:name="_Toc5371746"/>
      <w:bookmarkStart w:id="70" w:name="_Toc5263205"/>
      <w:bookmarkStart w:id="71" w:name="_Toc5180182"/>
      <w:bookmarkStart w:id="72" w:name="_Toc1380864"/>
      <w:bookmarkStart w:id="73" w:name="_Toc779019"/>
      <w:bookmarkStart w:id="74" w:name="_Toc338655"/>
      <w:bookmarkStart w:id="75" w:name="_Toc1379641"/>
      <w:bookmarkStart w:id="76" w:name="_Toc2071033"/>
      <w:bookmarkStart w:id="77" w:name="_Toc11316583"/>
      <w:bookmarkStart w:id="78" w:name="_Toc13479249"/>
      <w:bookmarkStart w:id="79" w:name="_Toc13479883"/>
      <w:bookmarkStart w:id="80" w:name="_Toc13480932"/>
      <w:bookmarkStart w:id="81" w:name="_Toc15894290"/>
      <w:bookmarkStart w:id="82" w:name="_Toc15988537"/>
      <w:bookmarkStart w:id="83" w:name="_Toc16504412"/>
      <w:bookmarkStart w:id="84" w:name="_Toc29979417"/>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85" w:name="_Toc524446387"/>
      <w:bookmarkStart w:id="86" w:name="_Toc524519068"/>
      <w:bookmarkStart w:id="87" w:name="_Toc524519163"/>
      <w:bookmarkStart w:id="88" w:name="_Toc524446390"/>
      <w:bookmarkStart w:id="89" w:name="_Toc524519071"/>
      <w:bookmarkStart w:id="90" w:name="_Toc524519166"/>
      <w:bookmarkEnd w:id="50"/>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FC3BE2" w:rsidRPr="00591067" w:rsidRDefault="00FC3BE2" w:rsidP="00FC3BE2">
      <w:pPr>
        <w:spacing w:after="0" w:line="360" w:lineRule="auto"/>
        <w:jc w:val="center"/>
        <w:rPr>
          <w:rFonts w:ascii="Arial" w:hAnsi="Arial" w:cs="Arial"/>
          <w:color w:val="B35E06" w:themeColor="accent1" w:themeShade="BF"/>
          <w:szCs w:val="24"/>
        </w:rPr>
      </w:pPr>
      <w:bookmarkStart w:id="91" w:name="_Toc524947297"/>
      <w:bookmarkStart w:id="92" w:name="_Toc525683586"/>
      <w:bookmarkStart w:id="93" w:name="_Toc525686134"/>
      <w:bookmarkStart w:id="94" w:name="_Toc525808260"/>
      <w:bookmarkStart w:id="95" w:name="_Toc525808291"/>
      <w:bookmarkStart w:id="96" w:name="_Toc525808454"/>
      <w:bookmarkStart w:id="97" w:name="_Toc524947298"/>
      <w:bookmarkStart w:id="98" w:name="_Toc525683587"/>
      <w:bookmarkStart w:id="99" w:name="_Toc525686135"/>
      <w:bookmarkStart w:id="100" w:name="_Toc525808261"/>
      <w:bookmarkStart w:id="101" w:name="_Toc525808292"/>
      <w:bookmarkStart w:id="102" w:name="_Toc525808455"/>
      <w:bookmarkStart w:id="103" w:name="_Toc524947299"/>
      <w:bookmarkStart w:id="104" w:name="_Toc525683588"/>
      <w:bookmarkStart w:id="105" w:name="_Toc525686136"/>
      <w:bookmarkStart w:id="106" w:name="_Toc525808262"/>
      <w:bookmarkStart w:id="107" w:name="_Toc525808293"/>
      <w:bookmarkStart w:id="108" w:name="_Toc525808456"/>
      <w:bookmarkStart w:id="109" w:name="_Toc524947300"/>
      <w:bookmarkStart w:id="110" w:name="_Toc525683589"/>
      <w:bookmarkStart w:id="111" w:name="_Toc525808294"/>
      <w:bookmarkStart w:id="112" w:name="_Toc525808457"/>
      <w:bookmarkStart w:id="113" w:name="_Toc530503784"/>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FC3BE2" w:rsidRPr="00094A5D" w:rsidRDefault="00FC3BE2" w:rsidP="00FC3BE2">
      <w:pPr>
        <w:pStyle w:val="Ttulo3"/>
        <w:jc w:val="center"/>
        <w:rPr>
          <w:rFonts w:ascii="Arial" w:hAnsi="Arial" w:cs="Arial"/>
          <w:b w:val="0"/>
          <w:color w:val="B35E06" w:themeColor="accent1" w:themeShade="BF"/>
        </w:rPr>
      </w:pPr>
      <w:bookmarkStart w:id="114" w:name="_Toc5371747"/>
      <w:bookmarkStart w:id="115" w:name="_Toc5263206"/>
      <w:bookmarkStart w:id="116" w:name="_Toc5180183"/>
      <w:bookmarkStart w:id="117" w:name="_Toc1380865"/>
      <w:bookmarkStart w:id="118" w:name="_Toc779020"/>
      <w:bookmarkStart w:id="119" w:name="_Toc536439469"/>
      <w:bookmarkStart w:id="120" w:name="_Toc338656"/>
      <w:bookmarkStart w:id="121" w:name="_Toc1379642"/>
      <w:bookmarkStart w:id="122" w:name="_Toc2071034"/>
      <w:bookmarkStart w:id="123" w:name="_Toc11316584"/>
      <w:bookmarkStart w:id="124" w:name="_Toc13479250"/>
      <w:bookmarkStart w:id="125" w:name="_Toc13479884"/>
      <w:bookmarkStart w:id="126" w:name="_Toc13480933"/>
      <w:bookmarkStart w:id="127" w:name="_Toc15894291"/>
      <w:bookmarkStart w:id="128" w:name="_Toc15988538"/>
      <w:bookmarkStart w:id="129" w:name="_Toc16504413"/>
      <w:bookmarkStart w:id="130" w:name="_Toc29979418"/>
      <w:r w:rsidRPr="00094A5D">
        <w:rPr>
          <w:rFonts w:ascii="Arial" w:hAnsi="Arial" w:cs="Arial"/>
          <w:b w:val="0"/>
          <w:color w:val="B35E06" w:themeColor="accent1" w:themeShade="BF"/>
        </w:rPr>
        <w:t>SEMANARIO JUDICIAL DE LA FEDERACIÓN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FC3BE2" w:rsidRPr="00094A5D" w:rsidRDefault="00FC3BE2" w:rsidP="00FC3BE2"/>
    <w:p w:rsidR="00FC3BE2" w:rsidRPr="00A91C82" w:rsidRDefault="00FC3BE2" w:rsidP="00FC3BE2">
      <w:pPr>
        <w:spacing w:after="0" w:line="240" w:lineRule="auto"/>
        <w:jc w:val="center"/>
        <w:rPr>
          <w:rFonts w:ascii="Arial" w:hAnsi="Arial" w:cs="Arial"/>
          <w:szCs w:val="24"/>
        </w:rPr>
      </w:pPr>
      <w:bookmarkStart w:id="131" w:name="_Toc525808458"/>
      <w:bookmarkStart w:id="132" w:name="_Toc525808295"/>
      <w:bookmarkStart w:id="133" w:name="_Toc525683590"/>
      <w:bookmarkStart w:id="134" w:name="_Toc524947301"/>
      <w:bookmarkStart w:id="135" w:name="_Toc530503785"/>
      <w:bookmarkEnd w:id="109"/>
      <w:bookmarkEnd w:id="110"/>
      <w:bookmarkEnd w:id="111"/>
      <w:bookmarkEnd w:id="112"/>
      <w:bookmarkEnd w:id="113"/>
      <w:r w:rsidRPr="00A91C82">
        <w:rPr>
          <w:rFonts w:ascii="Arial" w:hAnsi="Arial" w:cs="Arial"/>
          <w:bCs/>
          <w:szCs w:val="24"/>
        </w:rPr>
        <w:t>(https://sjf.scjn.gob.mx/SJFSem/Paginas/SemanarioV5.aspx</w:t>
      </w:r>
      <w:bookmarkEnd w:id="131"/>
      <w:bookmarkEnd w:id="132"/>
      <w:bookmarkEnd w:id="133"/>
      <w:bookmarkEnd w:id="134"/>
      <w:r w:rsidRPr="00A91C82">
        <w:rPr>
          <w:rFonts w:ascii="Arial" w:hAnsi="Arial" w:cs="Arial"/>
          <w:bCs/>
          <w:szCs w:val="24"/>
        </w:rPr>
        <w:t>)</w:t>
      </w:r>
      <w:bookmarkEnd w:id="135"/>
    </w:p>
    <w:p w:rsidR="00FC3BE2" w:rsidRDefault="00FC3BE2" w:rsidP="00FC3BE2">
      <w:pPr>
        <w:spacing w:after="0" w:line="240" w:lineRule="auto"/>
        <w:jc w:val="both"/>
        <w:rPr>
          <w:rFonts w:ascii="Arial" w:hAnsi="Arial" w:cs="Arial"/>
        </w:rPr>
      </w:pPr>
    </w:p>
    <w:p w:rsidR="00FC3BE2" w:rsidRPr="00E97078" w:rsidRDefault="00FC3BE2" w:rsidP="00FC3BE2">
      <w:pPr>
        <w:spacing w:after="0" w:line="240" w:lineRule="auto"/>
        <w:jc w:val="both"/>
        <w:rPr>
          <w:rFonts w:ascii="Arial" w:hAnsi="Arial" w:cs="Arial"/>
        </w:rPr>
      </w:pPr>
    </w:p>
    <w:p w:rsidR="00A43F80" w:rsidRPr="000B3B86" w:rsidRDefault="00A43F80" w:rsidP="000B3B86">
      <w:pPr>
        <w:spacing w:after="0" w:line="240" w:lineRule="auto"/>
        <w:jc w:val="both"/>
        <w:rPr>
          <w:rFonts w:ascii="Arial" w:hAnsi="Arial" w:cs="Arial"/>
        </w:rPr>
      </w:pPr>
    </w:p>
    <w:sectPr w:rsidR="00A43F80" w:rsidRPr="000B3B86"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2FC" w:rsidRDefault="006C22FC">
      <w:pPr>
        <w:spacing w:after="0" w:line="240" w:lineRule="auto"/>
      </w:pPr>
      <w:r>
        <w:separator/>
      </w:r>
    </w:p>
  </w:endnote>
  <w:endnote w:type="continuationSeparator" w:id="0">
    <w:p w:rsidR="006C22FC" w:rsidRDefault="006C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2FC" w:rsidRDefault="006C22FC">
      <w:pPr>
        <w:spacing w:after="0" w:line="240" w:lineRule="auto"/>
      </w:pPr>
      <w:r>
        <w:separator/>
      </w:r>
    </w:p>
  </w:footnote>
  <w:footnote w:type="continuationSeparator" w:id="0">
    <w:p w:rsidR="006C22FC" w:rsidRDefault="006C22FC">
      <w:pPr>
        <w:spacing w:after="0" w:line="240" w:lineRule="auto"/>
      </w:pPr>
      <w:r>
        <w:continuationSeparator/>
      </w:r>
    </w:p>
  </w:footnote>
  <w:footnote w:id="1">
    <w:p w:rsidR="00F97826" w:rsidRPr="00F97826" w:rsidRDefault="00F97826" w:rsidP="00F97826">
      <w:pPr>
        <w:spacing w:after="0" w:line="240" w:lineRule="auto"/>
        <w:jc w:val="both"/>
        <w:rPr>
          <w:rFonts w:ascii="Arial" w:hAnsi="Arial" w:cs="Arial"/>
          <w:sz w:val="18"/>
          <w:szCs w:val="18"/>
        </w:rPr>
      </w:pPr>
      <w:r w:rsidRPr="00F97826">
        <w:rPr>
          <w:rStyle w:val="Refdenotaalpie"/>
          <w:rFonts w:ascii="Arial" w:hAnsi="Arial" w:cs="Arial"/>
          <w:sz w:val="18"/>
          <w:szCs w:val="18"/>
        </w:rPr>
        <w:footnoteRef/>
      </w:r>
      <w:r w:rsidRPr="00F97826">
        <w:rPr>
          <w:rFonts w:ascii="Arial" w:hAnsi="Arial" w:cs="Arial"/>
          <w:sz w:val="18"/>
          <w:szCs w:val="18"/>
        </w:rPr>
        <w:t xml:space="preserve"> Esta tesis aparece de igual manera en la compilación de tesis en materia constitucional y amparo.</w:t>
      </w:r>
    </w:p>
  </w:footnote>
  <w:footnote w:id="2">
    <w:p w:rsidR="00275CC5" w:rsidRPr="00275CC5" w:rsidRDefault="00275CC5" w:rsidP="00275CC5">
      <w:pPr>
        <w:spacing w:after="0" w:line="240" w:lineRule="auto"/>
        <w:jc w:val="both"/>
        <w:rPr>
          <w:rFonts w:ascii="Arial" w:hAnsi="Arial" w:cs="Arial"/>
          <w:sz w:val="18"/>
          <w:szCs w:val="18"/>
        </w:rPr>
      </w:pPr>
      <w:r w:rsidRPr="00275CC5">
        <w:rPr>
          <w:rStyle w:val="Refdenotaalpie"/>
          <w:rFonts w:ascii="Arial" w:hAnsi="Arial" w:cs="Arial"/>
          <w:sz w:val="18"/>
          <w:szCs w:val="18"/>
        </w:rPr>
        <w:footnoteRef/>
      </w:r>
      <w:r w:rsidRPr="00275CC5">
        <w:rPr>
          <w:rFonts w:ascii="Arial" w:hAnsi="Arial" w:cs="Arial"/>
          <w:sz w:val="18"/>
          <w:szCs w:val="18"/>
        </w:rPr>
        <w:t xml:space="preserve"> </w:t>
      </w:r>
      <w:r w:rsidRPr="00275CC5">
        <w:rPr>
          <w:rFonts w:ascii="Arial" w:hAnsi="Arial" w:cs="Arial"/>
          <w:sz w:val="18"/>
          <w:szCs w:val="18"/>
        </w:rPr>
        <w:t>Esta tesis aparece de igual manera en la compilac</w:t>
      </w:r>
      <w:r w:rsidRPr="00275CC5">
        <w:rPr>
          <w:rFonts w:ascii="Arial" w:hAnsi="Arial" w:cs="Arial"/>
          <w:sz w:val="18"/>
          <w:szCs w:val="18"/>
        </w:rPr>
        <w:t>ión de tesis en materia laboral.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C4129F04"/>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B3B86"/>
    <w:rsid w:val="000D02CC"/>
    <w:rsid w:val="000D40AA"/>
    <w:rsid w:val="000D68B2"/>
    <w:rsid w:val="000E0D11"/>
    <w:rsid w:val="000E584C"/>
    <w:rsid w:val="000F77E7"/>
    <w:rsid w:val="00113202"/>
    <w:rsid w:val="00143A2B"/>
    <w:rsid w:val="0016234D"/>
    <w:rsid w:val="00166FFC"/>
    <w:rsid w:val="001725DB"/>
    <w:rsid w:val="00176ED5"/>
    <w:rsid w:val="001B2881"/>
    <w:rsid w:val="001B5733"/>
    <w:rsid w:val="001C13E2"/>
    <w:rsid w:val="001D0683"/>
    <w:rsid w:val="00205969"/>
    <w:rsid w:val="00222AA2"/>
    <w:rsid w:val="002263E7"/>
    <w:rsid w:val="00265521"/>
    <w:rsid w:val="00275CC5"/>
    <w:rsid w:val="002C0A64"/>
    <w:rsid w:val="002E0B9C"/>
    <w:rsid w:val="002E6287"/>
    <w:rsid w:val="002F2A9F"/>
    <w:rsid w:val="00303AE1"/>
    <w:rsid w:val="0031206A"/>
    <w:rsid w:val="00324983"/>
    <w:rsid w:val="00341C0A"/>
    <w:rsid w:val="003474DE"/>
    <w:rsid w:val="00357E72"/>
    <w:rsid w:val="00386915"/>
    <w:rsid w:val="003949BD"/>
    <w:rsid w:val="003B321C"/>
    <w:rsid w:val="003F21F5"/>
    <w:rsid w:val="003F3ACB"/>
    <w:rsid w:val="003F5721"/>
    <w:rsid w:val="00425411"/>
    <w:rsid w:val="00453EC0"/>
    <w:rsid w:val="00455912"/>
    <w:rsid w:val="00464729"/>
    <w:rsid w:val="004C01E6"/>
    <w:rsid w:val="004D61A7"/>
    <w:rsid w:val="004E18B4"/>
    <w:rsid w:val="004E29DC"/>
    <w:rsid w:val="005008D8"/>
    <w:rsid w:val="00511DE9"/>
    <w:rsid w:val="00524B92"/>
    <w:rsid w:val="00536BF5"/>
    <w:rsid w:val="00553618"/>
    <w:rsid w:val="00560F76"/>
    <w:rsid w:val="00580845"/>
    <w:rsid w:val="00587770"/>
    <w:rsid w:val="00590D05"/>
    <w:rsid w:val="00591FFE"/>
    <w:rsid w:val="005A7003"/>
    <w:rsid w:val="005B0A52"/>
    <w:rsid w:val="005B0DC7"/>
    <w:rsid w:val="005C2AAD"/>
    <w:rsid w:val="005D4D23"/>
    <w:rsid w:val="005D7F4F"/>
    <w:rsid w:val="005F1B52"/>
    <w:rsid w:val="00623FA6"/>
    <w:rsid w:val="00625009"/>
    <w:rsid w:val="00650E02"/>
    <w:rsid w:val="00655271"/>
    <w:rsid w:val="006651B3"/>
    <w:rsid w:val="00685124"/>
    <w:rsid w:val="00691094"/>
    <w:rsid w:val="006B1EC9"/>
    <w:rsid w:val="006B7784"/>
    <w:rsid w:val="006C22FC"/>
    <w:rsid w:val="006E2612"/>
    <w:rsid w:val="006E2C05"/>
    <w:rsid w:val="006F16F0"/>
    <w:rsid w:val="006F7155"/>
    <w:rsid w:val="00714A65"/>
    <w:rsid w:val="0071541E"/>
    <w:rsid w:val="00715DEA"/>
    <w:rsid w:val="007520BE"/>
    <w:rsid w:val="007566EF"/>
    <w:rsid w:val="00761BC3"/>
    <w:rsid w:val="00761CCB"/>
    <w:rsid w:val="007703E8"/>
    <w:rsid w:val="007811B9"/>
    <w:rsid w:val="0079289A"/>
    <w:rsid w:val="007C2576"/>
    <w:rsid w:val="007E0C9A"/>
    <w:rsid w:val="007E703A"/>
    <w:rsid w:val="007F106F"/>
    <w:rsid w:val="00814717"/>
    <w:rsid w:val="008434DE"/>
    <w:rsid w:val="00844331"/>
    <w:rsid w:val="00854858"/>
    <w:rsid w:val="008613E1"/>
    <w:rsid w:val="008668C3"/>
    <w:rsid w:val="008914C4"/>
    <w:rsid w:val="008D5CEA"/>
    <w:rsid w:val="008E17FB"/>
    <w:rsid w:val="008E6394"/>
    <w:rsid w:val="008F2008"/>
    <w:rsid w:val="00911229"/>
    <w:rsid w:val="00913F19"/>
    <w:rsid w:val="00932BB8"/>
    <w:rsid w:val="0094311E"/>
    <w:rsid w:val="009468A0"/>
    <w:rsid w:val="009603E6"/>
    <w:rsid w:val="00992480"/>
    <w:rsid w:val="009C0993"/>
    <w:rsid w:val="009D258C"/>
    <w:rsid w:val="009E413B"/>
    <w:rsid w:val="00A43F80"/>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73DCF"/>
    <w:rsid w:val="00C764D7"/>
    <w:rsid w:val="00CA6B4F"/>
    <w:rsid w:val="00CB208F"/>
    <w:rsid w:val="00CC0644"/>
    <w:rsid w:val="00CD28BF"/>
    <w:rsid w:val="00CE48D2"/>
    <w:rsid w:val="00D30ED6"/>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6251B"/>
    <w:rsid w:val="00EA3A2F"/>
    <w:rsid w:val="00EB4DB5"/>
    <w:rsid w:val="00ED5C6C"/>
    <w:rsid w:val="00EF36A5"/>
    <w:rsid w:val="00EF506B"/>
    <w:rsid w:val="00EF5B1C"/>
    <w:rsid w:val="00F03FBE"/>
    <w:rsid w:val="00F067A8"/>
    <w:rsid w:val="00F30D56"/>
    <w:rsid w:val="00F355FF"/>
    <w:rsid w:val="00F3742A"/>
    <w:rsid w:val="00F437C9"/>
    <w:rsid w:val="00F45F61"/>
    <w:rsid w:val="00F542C2"/>
    <w:rsid w:val="00F97826"/>
    <w:rsid w:val="00FC340A"/>
    <w:rsid w:val="00FC3BE2"/>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3B31FDB2-5A33-4B36-8A10-AA3BD874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13</Pages>
  <Words>3866</Words>
  <Characters>21269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2020-01-14T20:23:00Z</dcterms:created>
  <dcterms:modified xsi:type="dcterms:W3CDTF">2020-01-15T17:20:00Z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